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197D5" w14:textId="77777777" w:rsidR="00976549" w:rsidRPr="00976549" w:rsidRDefault="00976549" w:rsidP="00976549">
      <w:pPr>
        <w:jc w:val="both"/>
        <w:rPr>
          <w:rFonts w:asciiTheme="majorHAnsi" w:hAnsiTheme="majorHAnsi"/>
        </w:rPr>
      </w:pPr>
    </w:p>
    <w:p w14:paraId="4AEA9308" w14:textId="77777777" w:rsidR="00976549" w:rsidRPr="00976549" w:rsidRDefault="00976549" w:rsidP="00976549">
      <w:pPr>
        <w:jc w:val="both"/>
        <w:rPr>
          <w:rFonts w:asciiTheme="majorHAnsi" w:hAnsiTheme="majorHAnsi"/>
        </w:rPr>
      </w:pPr>
    </w:p>
    <w:p w14:paraId="6C0D344A" w14:textId="77777777" w:rsidR="00976549" w:rsidRPr="001807E6" w:rsidRDefault="00976549" w:rsidP="00976549">
      <w:pPr>
        <w:jc w:val="center"/>
        <w:rPr>
          <w:rFonts w:asciiTheme="majorHAnsi" w:hAnsiTheme="majorHAnsi"/>
          <w:i/>
          <w:sz w:val="20"/>
          <w:szCs w:val="20"/>
        </w:rPr>
      </w:pPr>
      <w:r w:rsidRPr="001807E6">
        <w:rPr>
          <w:rFonts w:asciiTheme="majorHAnsi" w:hAnsiTheme="majorHAnsi"/>
          <w:i/>
          <w:sz w:val="20"/>
          <w:szCs w:val="20"/>
        </w:rPr>
        <w:t>Sommes-nous suffisamment sensibles aux conditions de production et de réception des choses qui conditionnent notre environnement ?</w:t>
      </w:r>
    </w:p>
    <w:p w14:paraId="31B4E416" w14:textId="77777777" w:rsidR="00976549" w:rsidRPr="00976549" w:rsidRDefault="00976549" w:rsidP="00976549">
      <w:pPr>
        <w:jc w:val="both"/>
        <w:rPr>
          <w:rFonts w:asciiTheme="majorHAnsi" w:hAnsiTheme="majorHAnsi"/>
        </w:rPr>
      </w:pPr>
    </w:p>
    <w:p w14:paraId="026E40B8" w14:textId="64B8EE7A" w:rsidR="00976549" w:rsidRPr="00976549" w:rsidRDefault="00976549" w:rsidP="00976549">
      <w:pPr>
        <w:jc w:val="center"/>
        <w:rPr>
          <w:rFonts w:asciiTheme="majorHAnsi" w:hAnsiTheme="majorHAnsi"/>
          <w:color w:val="000000"/>
          <w:sz w:val="32"/>
          <w:szCs w:val="32"/>
        </w:rPr>
      </w:pPr>
      <w:r w:rsidRPr="00976549">
        <w:rPr>
          <w:rFonts w:asciiTheme="majorHAnsi" w:hAnsiTheme="majorHAnsi"/>
          <w:b/>
          <w:color w:val="000000"/>
          <w:sz w:val="32"/>
          <w:szCs w:val="32"/>
        </w:rPr>
        <w:t xml:space="preserve">MARDI </w:t>
      </w:r>
      <w:r w:rsidR="00E1441E">
        <w:rPr>
          <w:rFonts w:asciiTheme="majorHAnsi" w:hAnsiTheme="majorHAnsi"/>
          <w:b/>
          <w:color w:val="000000"/>
          <w:sz w:val="32"/>
          <w:szCs w:val="32"/>
        </w:rPr>
        <w:t>10</w:t>
      </w:r>
      <w:r w:rsidRPr="00976549">
        <w:rPr>
          <w:rFonts w:asciiTheme="majorHAnsi" w:hAnsiTheme="majorHAnsi"/>
          <w:b/>
          <w:color w:val="000000"/>
          <w:sz w:val="32"/>
          <w:szCs w:val="32"/>
        </w:rPr>
        <w:t xml:space="preserve"> </w:t>
      </w:r>
      <w:r w:rsidR="001D2D43">
        <w:rPr>
          <w:rFonts w:asciiTheme="majorHAnsi" w:hAnsiTheme="majorHAnsi"/>
          <w:b/>
          <w:color w:val="000000"/>
          <w:sz w:val="32"/>
          <w:szCs w:val="32"/>
        </w:rPr>
        <w:t>MA</w:t>
      </w:r>
      <w:r w:rsidR="00E1441E">
        <w:rPr>
          <w:rFonts w:asciiTheme="majorHAnsi" w:hAnsiTheme="majorHAnsi"/>
          <w:b/>
          <w:color w:val="000000"/>
          <w:sz w:val="32"/>
          <w:szCs w:val="32"/>
        </w:rPr>
        <w:t>I</w:t>
      </w:r>
    </w:p>
    <w:p w14:paraId="09BE5952" w14:textId="55E80338" w:rsidR="001D2D43" w:rsidRDefault="008A30DE" w:rsidP="001D2D43">
      <w:pPr>
        <w:widowControl w:val="0"/>
        <w:autoSpaceDE w:val="0"/>
        <w:autoSpaceDN w:val="0"/>
        <w:adjustRightInd w:val="0"/>
        <w:jc w:val="center"/>
        <w:rPr>
          <w:rFonts w:asciiTheme="majorHAnsi" w:hAnsiTheme="majorHAnsi" w:cs="Times New Roman"/>
        </w:rPr>
      </w:pPr>
      <w:proofErr w:type="gramStart"/>
      <w:r w:rsidRPr="001807E6">
        <w:rPr>
          <w:rFonts w:asciiTheme="majorHAnsi" w:hAnsiTheme="majorHAnsi" w:cs="Times New Roman"/>
        </w:rPr>
        <w:t>de</w:t>
      </w:r>
      <w:proofErr w:type="gramEnd"/>
      <w:r w:rsidR="00976549" w:rsidRPr="001807E6">
        <w:rPr>
          <w:rFonts w:asciiTheme="majorHAnsi" w:hAnsiTheme="majorHAnsi" w:cs="Times New Roman"/>
        </w:rPr>
        <w:t xml:space="preserve"> 9H30 </w:t>
      </w:r>
      <w:r w:rsidRPr="001807E6">
        <w:rPr>
          <w:rFonts w:asciiTheme="majorHAnsi" w:hAnsiTheme="majorHAnsi" w:cs="Times New Roman"/>
        </w:rPr>
        <w:t xml:space="preserve">à 12h30  </w:t>
      </w:r>
      <w:r w:rsidR="00976549" w:rsidRPr="001807E6">
        <w:rPr>
          <w:rFonts w:asciiTheme="majorHAnsi" w:hAnsiTheme="majorHAnsi" w:cs="Times New Roman"/>
        </w:rPr>
        <w:t xml:space="preserve"> </w:t>
      </w:r>
      <w:r w:rsidRPr="001807E6">
        <w:rPr>
          <w:rFonts w:asciiTheme="majorHAnsi" w:hAnsiTheme="majorHAnsi" w:cs="Times New Roman"/>
        </w:rPr>
        <w:t xml:space="preserve">à l’ENSAPVS </w:t>
      </w:r>
      <w:r w:rsidR="00976549" w:rsidRPr="001807E6">
        <w:rPr>
          <w:rFonts w:asciiTheme="majorHAnsi" w:hAnsiTheme="majorHAnsi" w:cs="Times New Roman"/>
        </w:rPr>
        <w:t>salle 705</w:t>
      </w:r>
    </w:p>
    <w:p w14:paraId="4CA8F8DB" w14:textId="77777777" w:rsidR="001807E6" w:rsidRPr="001807E6" w:rsidRDefault="001807E6" w:rsidP="001D2D43">
      <w:pPr>
        <w:widowControl w:val="0"/>
        <w:autoSpaceDE w:val="0"/>
        <w:autoSpaceDN w:val="0"/>
        <w:adjustRightInd w:val="0"/>
        <w:jc w:val="center"/>
        <w:rPr>
          <w:rFonts w:asciiTheme="majorHAnsi" w:hAnsiTheme="majorHAnsi" w:cs="Times New Roman"/>
        </w:rPr>
      </w:pPr>
    </w:p>
    <w:p w14:paraId="32553426" w14:textId="5B8CBB58" w:rsidR="001D2D43" w:rsidRPr="001807E6" w:rsidRDefault="001D2D43" w:rsidP="001D2D43">
      <w:pPr>
        <w:jc w:val="center"/>
        <w:rPr>
          <w:rFonts w:asciiTheme="majorHAnsi" w:hAnsiTheme="majorHAnsi"/>
          <w:b/>
          <w:sz w:val="32"/>
          <w:szCs w:val="32"/>
        </w:rPr>
      </w:pPr>
      <w:r w:rsidRPr="001807E6">
        <w:rPr>
          <w:rFonts w:asciiTheme="majorHAnsi" w:hAnsiTheme="majorHAnsi"/>
          <w:b/>
          <w:sz w:val="32"/>
          <w:szCs w:val="32"/>
        </w:rPr>
        <w:t>« </w:t>
      </w:r>
      <w:r w:rsidR="00E1441E">
        <w:rPr>
          <w:rFonts w:asciiTheme="majorHAnsi" w:hAnsiTheme="majorHAnsi"/>
          <w:b/>
          <w:sz w:val="32"/>
          <w:szCs w:val="32"/>
        </w:rPr>
        <w:t>POLITIQUE</w:t>
      </w:r>
      <w:r w:rsidR="002A66FE">
        <w:rPr>
          <w:rFonts w:asciiTheme="majorHAnsi" w:hAnsiTheme="majorHAnsi"/>
          <w:b/>
          <w:sz w:val="32"/>
          <w:szCs w:val="32"/>
        </w:rPr>
        <w:t>S DE</w:t>
      </w:r>
      <w:r w:rsidRPr="001807E6">
        <w:rPr>
          <w:rFonts w:asciiTheme="majorHAnsi" w:hAnsiTheme="majorHAnsi"/>
          <w:b/>
          <w:sz w:val="32"/>
          <w:szCs w:val="32"/>
        </w:rPr>
        <w:t xml:space="preserve"> </w:t>
      </w:r>
      <w:proofErr w:type="gramStart"/>
      <w:r w:rsidR="002A66FE">
        <w:rPr>
          <w:rFonts w:asciiTheme="majorHAnsi" w:hAnsiTheme="majorHAnsi"/>
          <w:b/>
          <w:sz w:val="32"/>
          <w:szCs w:val="32"/>
        </w:rPr>
        <w:t>L’AMBIANCE</w:t>
      </w:r>
      <w:r w:rsidRPr="001807E6">
        <w:rPr>
          <w:rFonts w:asciiTheme="majorHAnsi" w:hAnsiTheme="majorHAnsi"/>
          <w:b/>
          <w:sz w:val="32"/>
          <w:szCs w:val="32"/>
        </w:rPr>
        <w:t>»</w:t>
      </w:r>
      <w:proofErr w:type="gramEnd"/>
    </w:p>
    <w:p w14:paraId="2C4D1FEE" w14:textId="3847F566" w:rsidR="00976549" w:rsidRPr="001D2D43" w:rsidRDefault="001D2D43" w:rsidP="00976549">
      <w:pPr>
        <w:widowControl w:val="0"/>
        <w:autoSpaceDE w:val="0"/>
        <w:autoSpaceDN w:val="0"/>
        <w:adjustRightInd w:val="0"/>
        <w:jc w:val="center"/>
        <w:rPr>
          <w:rFonts w:asciiTheme="majorHAnsi" w:hAnsiTheme="majorHAnsi" w:cs="Times New Roman"/>
        </w:rPr>
      </w:pPr>
      <w:proofErr w:type="gramStart"/>
      <w:r w:rsidRPr="001D2D43">
        <w:rPr>
          <w:rFonts w:asciiTheme="majorHAnsi" w:hAnsiTheme="majorHAnsi" w:cs="Times New Roman"/>
        </w:rPr>
        <w:t>par</w:t>
      </w:r>
      <w:proofErr w:type="gramEnd"/>
    </w:p>
    <w:p w14:paraId="519BF324" w14:textId="1964089D" w:rsidR="00976549" w:rsidRPr="001807E6" w:rsidRDefault="00E1441E" w:rsidP="00976549">
      <w:pPr>
        <w:widowControl w:val="0"/>
        <w:autoSpaceDE w:val="0"/>
        <w:autoSpaceDN w:val="0"/>
        <w:adjustRightInd w:val="0"/>
        <w:jc w:val="center"/>
        <w:rPr>
          <w:rFonts w:asciiTheme="majorHAnsi" w:hAnsiTheme="majorHAnsi" w:cs="Times New Roman"/>
          <w:b/>
          <w:sz w:val="28"/>
          <w:szCs w:val="28"/>
        </w:rPr>
      </w:pPr>
      <w:r>
        <w:rPr>
          <w:rFonts w:asciiTheme="majorHAnsi" w:hAnsiTheme="majorHAnsi" w:cs="Times New Roman"/>
          <w:b/>
          <w:sz w:val="28"/>
          <w:szCs w:val="28"/>
        </w:rPr>
        <w:t>EMMANUEL DOUTRIAUX</w:t>
      </w:r>
    </w:p>
    <w:p w14:paraId="4264B3A9" w14:textId="10B35155" w:rsidR="00976549" w:rsidRPr="00976549" w:rsidRDefault="001D2D43" w:rsidP="00976549">
      <w:pPr>
        <w:widowControl w:val="0"/>
        <w:autoSpaceDE w:val="0"/>
        <w:autoSpaceDN w:val="0"/>
        <w:adjustRightInd w:val="0"/>
        <w:jc w:val="center"/>
        <w:rPr>
          <w:rFonts w:asciiTheme="majorHAnsi" w:hAnsiTheme="majorHAnsi" w:cs="Times New Roman"/>
          <w:b/>
        </w:rPr>
      </w:pPr>
      <w:r>
        <w:rPr>
          <w:rFonts w:asciiTheme="majorHAnsi" w:hAnsiTheme="majorHAnsi" w:cs="Times New Roman"/>
        </w:rPr>
        <w:t>C</w:t>
      </w:r>
      <w:r w:rsidR="00976549" w:rsidRPr="00976549">
        <w:rPr>
          <w:rFonts w:asciiTheme="majorHAnsi" w:hAnsiTheme="majorHAnsi" w:cs="Times New Roman"/>
        </w:rPr>
        <w:t>onférence suivie d’un débat </w:t>
      </w:r>
    </w:p>
    <w:p w14:paraId="0EA21F5A" w14:textId="77777777" w:rsidR="002A66FE" w:rsidRPr="002A66FE" w:rsidRDefault="002A66FE" w:rsidP="002A66FE">
      <w:pPr>
        <w:spacing w:line="276" w:lineRule="auto"/>
        <w:jc w:val="both"/>
        <w:rPr>
          <w:rFonts w:asciiTheme="majorHAnsi" w:hAnsiTheme="majorHAnsi"/>
          <w:sz w:val="22"/>
          <w:szCs w:val="22"/>
        </w:rPr>
      </w:pPr>
    </w:p>
    <w:p w14:paraId="173EED5D" w14:textId="028E309D" w:rsidR="002A66FE" w:rsidRPr="002A66FE" w:rsidRDefault="00DC61D5" w:rsidP="00B83127">
      <w:pPr>
        <w:spacing w:before="120" w:line="276" w:lineRule="auto"/>
        <w:jc w:val="both"/>
        <w:rPr>
          <w:rFonts w:asciiTheme="majorHAnsi" w:hAnsiTheme="majorHAnsi"/>
          <w:sz w:val="20"/>
          <w:szCs w:val="20"/>
        </w:rPr>
      </w:pPr>
      <w:r>
        <w:rPr>
          <w:rFonts w:asciiTheme="majorHAnsi" w:hAnsiTheme="majorHAnsi"/>
          <w:sz w:val="20"/>
          <w:szCs w:val="20"/>
        </w:rPr>
        <w:t>N</w:t>
      </w:r>
      <w:r w:rsidR="002A66FE" w:rsidRPr="002A66FE">
        <w:rPr>
          <w:rFonts w:asciiTheme="majorHAnsi" w:hAnsiTheme="majorHAnsi"/>
          <w:sz w:val="20"/>
          <w:szCs w:val="20"/>
        </w:rPr>
        <w:t>otre expérience du monde</w:t>
      </w:r>
      <w:r w:rsidR="00E96DA4">
        <w:rPr>
          <w:rFonts w:asciiTheme="majorHAnsi" w:hAnsiTheme="majorHAnsi"/>
          <w:sz w:val="20"/>
          <w:szCs w:val="20"/>
        </w:rPr>
        <w:t>,</w:t>
      </w:r>
      <w:r w:rsidR="002A66FE" w:rsidRPr="002A66FE">
        <w:rPr>
          <w:rFonts w:asciiTheme="majorHAnsi" w:hAnsiTheme="majorHAnsi"/>
          <w:sz w:val="20"/>
          <w:szCs w:val="20"/>
        </w:rPr>
        <w:t xml:space="preserve"> à l’heure où s’estompe la primauté du visible</w:t>
      </w:r>
      <w:r w:rsidR="00E96DA4">
        <w:rPr>
          <w:rFonts w:asciiTheme="majorHAnsi" w:hAnsiTheme="majorHAnsi"/>
          <w:sz w:val="20"/>
          <w:szCs w:val="20"/>
        </w:rPr>
        <w:t>,</w:t>
      </w:r>
      <w:r w:rsidR="00B83127">
        <w:rPr>
          <w:rFonts w:asciiTheme="majorHAnsi" w:hAnsiTheme="majorHAnsi"/>
          <w:sz w:val="20"/>
          <w:szCs w:val="20"/>
        </w:rPr>
        <w:t xml:space="preserve"> fait question</w:t>
      </w:r>
      <w:r w:rsidR="002A66FE" w:rsidRPr="002A66FE">
        <w:rPr>
          <w:rFonts w:asciiTheme="majorHAnsi" w:hAnsiTheme="majorHAnsi"/>
          <w:sz w:val="20"/>
          <w:szCs w:val="20"/>
        </w:rPr>
        <w:t xml:space="preserve">. </w:t>
      </w:r>
      <w:r w:rsidR="00B83127">
        <w:rPr>
          <w:rFonts w:asciiTheme="majorHAnsi" w:hAnsiTheme="majorHAnsi"/>
          <w:sz w:val="20"/>
          <w:szCs w:val="20"/>
        </w:rPr>
        <w:t xml:space="preserve">La </w:t>
      </w:r>
      <w:r w:rsidR="00E96DA4">
        <w:rPr>
          <w:rFonts w:asciiTheme="majorHAnsi" w:hAnsiTheme="majorHAnsi"/>
          <w:sz w:val="20"/>
          <w:szCs w:val="20"/>
        </w:rPr>
        <w:t xml:space="preserve">place accordée </w:t>
      </w:r>
      <w:r w:rsidR="00B83127">
        <w:rPr>
          <w:rFonts w:asciiTheme="majorHAnsi" w:hAnsiTheme="majorHAnsi"/>
          <w:sz w:val="20"/>
          <w:szCs w:val="20"/>
        </w:rPr>
        <w:t xml:space="preserve">à l’espace en architecture est remise en jeu. </w:t>
      </w:r>
      <w:r w:rsidR="002A66FE" w:rsidRPr="002A66FE">
        <w:rPr>
          <w:rFonts w:asciiTheme="majorHAnsi" w:hAnsiTheme="majorHAnsi"/>
          <w:sz w:val="20"/>
          <w:szCs w:val="20"/>
        </w:rPr>
        <w:t xml:space="preserve">Etablissant </w:t>
      </w:r>
      <w:r w:rsidR="00B83127">
        <w:rPr>
          <w:rFonts w:asciiTheme="majorHAnsi" w:hAnsiTheme="majorHAnsi"/>
          <w:sz w:val="20"/>
          <w:szCs w:val="20"/>
        </w:rPr>
        <w:t>la recherche</w:t>
      </w:r>
      <w:r w:rsidR="002A66FE" w:rsidRPr="002A66FE">
        <w:rPr>
          <w:rFonts w:asciiTheme="majorHAnsi" w:hAnsiTheme="majorHAnsi"/>
          <w:sz w:val="20"/>
          <w:szCs w:val="20"/>
        </w:rPr>
        <w:t xml:space="preserve"> en un détachement disciplinaire et une langue propre, autour d’un sujet-œil dont le corps s’est absenté, le concept d’espace se révèle procéder d’une double objectivation. Comme tel</w:t>
      </w:r>
      <w:r w:rsidR="00B83127">
        <w:rPr>
          <w:rFonts w:asciiTheme="majorHAnsi" w:hAnsiTheme="majorHAnsi"/>
          <w:sz w:val="20"/>
          <w:szCs w:val="20"/>
        </w:rPr>
        <w:t>,</w:t>
      </w:r>
      <w:r w:rsidR="002A66FE" w:rsidRPr="002A66FE">
        <w:rPr>
          <w:rFonts w:asciiTheme="majorHAnsi" w:hAnsiTheme="majorHAnsi"/>
          <w:sz w:val="20"/>
          <w:szCs w:val="20"/>
        </w:rPr>
        <w:t xml:space="preserve"> il apparaît assigné à une conception circonscrite, celle du </w:t>
      </w:r>
      <w:proofErr w:type="spellStart"/>
      <w:r w:rsidR="002A66FE" w:rsidRPr="002A66FE">
        <w:rPr>
          <w:rFonts w:asciiTheme="majorHAnsi" w:hAnsiTheme="majorHAnsi"/>
          <w:i/>
          <w:sz w:val="20"/>
          <w:szCs w:val="20"/>
        </w:rPr>
        <w:t>pro-jet</w:t>
      </w:r>
      <w:proofErr w:type="spellEnd"/>
      <w:r w:rsidR="002A66FE" w:rsidRPr="002A66FE">
        <w:rPr>
          <w:rFonts w:asciiTheme="majorHAnsi" w:hAnsiTheme="majorHAnsi"/>
          <w:sz w:val="20"/>
          <w:szCs w:val="20"/>
        </w:rPr>
        <w:t xml:space="preserve"> moderne. D’où l’hypothèse que nous </w:t>
      </w:r>
      <w:r w:rsidR="00B83127">
        <w:rPr>
          <w:rFonts w:asciiTheme="majorHAnsi" w:hAnsiTheme="majorHAnsi"/>
          <w:sz w:val="20"/>
          <w:szCs w:val="20"/>
        </w:rPr>
        <w:t>« </w:t>
      </w:r>
      <w:r w:rsidR="002A66FE" w:rsidRPr="002A66FE">
        <w:rPr>
          <w:rFonts w:asciiTheme="majorHAnsi" w:hAnsiTheme="majorHAnsi"/>
          <w:sz w:val="20"/>
          <w:szCs w:val="20"/>
        </w:rPr>
        <w:t>n’aurions jamais été spatiaux », sinon au titre de cette vaine parenthèse.</w:t>
      </w:r>
      <w:r w:rsidR="002A66FE" w:rsidRPr="002A66FE">
        <w:rPr>
          <w:rFonts w:asciiTheme="majorHAnsi" w:hAnsiTheme="majorHAnsi"/>
          <w:sz w:val="20"/>
          <w:szCs w:val="20"/>
        </w:rPr>
        <w:t xml:space="preserve"> </w:t>
      </w:r>
      <w:r w:rsidR="002A66FE" w:rsidRPr="002A66FE">
        <w:rPr>
          <w:rFonts w:asciiTheme="majorHAnsi" w:hAnsiTheme="majorHAnsi"/>
          <w:sz w:val="20"/>
          <w:szCs w:val="20"/>
        </w:rPr>
        <w:t xml:space="preserve">Avec la mise en question du spatial, c’est le tout de l’espace-projet qui est en réalité mis en cause. </w:t>
      </w:r>
    </w:p>
    <w:p w14:paraId="16DE21D5" w14:textId="30560AD5" w:rsidR="002A66FE" w:rsidRPr="002A66FE" w:rsidRDefault="002A66FE" w:rsidP="00B83127">
      <w:pPr>
        <w:spacing w:before="120" w:line="276" w:lineRule="auto"/>
        <w:jc w:val="both"/>
        <w:rPr>
          <w:rFonts w:asciiTheme="majorHAnsi" w:hAnsiTheme="majorHAnsi"/>
          <w:sz w:val="20"/>
          <w:szCs w:val="20"/>
        </w:rPr>
      </w:pPr>
      <w:r w:rsidRPr="002A66FE">
        <w:rPr>
          <w:rFonts w:asciiTheme="majorHAnsi" w:hAnsiTheme="majorHAnsi"/>
          <w:sz w:val="20"/>
          <w:szCs w:val="20"/>
        </w:rPr>
        <w:t xml:space="preserve">Le choix de l’ambiance ne prétend pas </w:t>
      </w:r>
      <w:r w:rsidR="00B83127">
        <w:rPr>
          <w:rFonts w:asciiTheme="majorHAnsi" w:hAnsiTheme="majorHAnsi"/>
          <w:sz w:val="20"/>
          <w:szCs w:val="20"/>
        </w:rPr>
        <w:t xml:space="preserve">se </w:t>
      </w:r>
      <w:r w:rsidRPr="002A66FE">
        <w:rPr>
          <w:rFonts w:asciiTheme="majorHAnsi" w:hAnsiTheme="majorHAnsi"/>
          <w:sz w:val="20"/>
          <w:szCs w:val="20"/>
        </w:rPr>
        <w:t xml:space="preserve">substituer </w:t>
      </w:r>
      <w:r w:rsidR="00B83127">
        <w:rPr>
          <w:rFonts w:asciiTheme="majorHAnsi" w:hAnsiTheme="majorHAnsi"/>
          <w:sz w:val="20"/>
          <w:szCs w:val="20"/>
        </w:rPr>
        <w:t>à la notion</w:t>
      </w:r>
      <w:r w:rsidRPr="002A66FE">
        <w:rPr>
          <w:rFonts w:asciiTheme="majorHAnsi" w:hAnsiTheme="majorHAnsi"/>
          <w:sz w:val="20"/>
          <w:szCs w:val="20"/>
        </w:rPr>
        <w:t xml:space="preserve"> d’espace. </w:t>
      </w:r>
      <w:r w:rsidR="00B83127" w:rsidRPr="002A66FE">
        <w:rPr>
          <w:rFonts w:asciiTheme="majorHAnsi" w:hAnsiTheme="majorHAnsi"/>
          <w:sz w:val="20"/>
          <w:szCs w:val="20"/>
        </w:rPr>
        <w:t xml:space="preserve">Si le cadre spatial était le lieu d’un sujet réduit à son œil, il convient désormais d’accorder une large place à l’empire étendu des sens. </w:t>
      </w:r>
      <w:r w:rsidRPr="002A66FE">
        <w:rPr>
          <w:rFonts w:asciiTheme="majorHAnsi" w:hAnsiTheme="majorHAnsi"/>
          <w:sz w:val="20"/>
          <w:szCs w:val="20"/>
        </w:rPr>
        <w:t>Champ opératoire de simulation, expression sensorielle et sensible, creuset des socialités, l’ambiance conduit à penser l’architecture comme dispositif de potentialisation des subjectivations et des interrelations. Aussi son horizon de problématisation se partage-t-il entre phénoménologie, sociologie de l’action située et philosophie pragmatiste.</w:t>
      </w:r>
      <w:r w:rsidRPr="002A66FE">
        <w:rPr>
          <w:rFonts w:asciiTheme="majorHAnsi" w:hAnsiTheme="majorHAnsi"/>
          <w:sz w:val="20"/>
          <w:szCs w:val="20"/>
        </w:rPr>
        <w:t xml:space="preserve"> </w:t>
      </w:r>
      <w:r w:rsidRPr="002A66FE">
        <w:rPr>
          <w:rFonts w:asciiTheme="majorHAnsi" w:hAnsiTheme="majorHAnsi"/>
          <w:sz w:val="20"/>
          <w:szCs w:val="20"/>
        </w:rPr>
        <w:t xml:space="preserve">Qu’en est-il maintenant de la pensée et de la pratique de l’architecture si on la considère sous le prisme de l’air, cet </w:t>
      </w:r>
      <w:r w:rsidRPr="002A66FE">
        <w:rPr>
          <w:rFonts w:asciiTheme="majorHAnsi" w:hAnsiTheme="majorHAnsi"/>
          <w:i/>
          <w:sz w:val="20"/>
          <w:szCs w:val="20"/>
        </w:rPr>
        <w:t>invisible</w:t>
      </w:r>
      <w:r w:rsidRPr="002A66FE">
        <w:rPr>
          <w:rFonts w:asciiTheme="majorHAnsi" w:hAnsiTheme="majorHAnsi"/>
          <w:sz w:val="20"/>
          <w:szCs w:val="20"/>
        </w:rPr>
        <w:t xml:space="preserve"> par « nature </w:t>
      </w:r>
      <w:proofErr w:type="gramStart"/>
      <w:r w:rsidRPr="002A66FE">
        <w:rPr>
          <w:rFonts w:asciiTheme="majorHAnsi" w:hAnsiTheme="majorHAnsi"/>
          <w:sz w:val="20"/>
          <w:szCs w:val="20"/>
        </w:rPr>
        <w:t>»?</w:t>
      </w:r>
      <w:proofErr w:type="gramEnd"/>
      <w:r w:rsidRPr="002A66FE">
        <w:rPr>
          <w:rFonts w:asciiTheme="majorHAnsi" w:hAnsiTheme="majorHAnsi"/>
          <w:sz w:val="20"/>
          <w:szCs w:val="20"/>
        </w:rPr>
        <w:t xml:space="preserve"> Conjurer </w:t>
      </w:r>
      <w:r w:rsidRPr="002A66FE">
        <w:rPr>
          <w:rFonts w:asciiTheme="majorHAnsi" w:hAnsiTheme="majorHAnsi"/>
          <w:i/>
          <w:sz w:val="20"/>
          <w:szCs w:val="20"/>
        </w:rPr>
        <w:t>l’oubli de l’air</w:t>
      </w:r>
      <w:r w:rsidRPr="002A66FE">
        <w:rPr>
          <w:rFonts w:asciiTheme="majorHAnsi" w:hAnsiTheme="majorHAnsi"/>
          <w:sz w:val="20"/>
          <w:szCs w:val="20"/>
        </w:rPr>
        <w:t xml:space="preserve">, c’est embrasser les enjeux contemporains de la production architecturale, aux prises avec les injonctions contradictoires de l’échange aéraulique et du contrôle énergétique. C’est reconsidérer le construit au rythme du respiratoire. Ainsi les </w:t>
      </w:r>
      <w:r w:rsidRPr="002A66FE">
        <w:rPr>
          <w:rFonts w:asciiTheme="majorHAnsi" w:hAnsiTheme="majorHAnsi"/>
          <w:i/>
          <w:sz w:val="20"/>
          <w:szCs w:val="20"/>
        </w:rPr>
        <w:t>conditions d’air</w:t>
      </w:r>
      <w:r w:rsidRPr="002A66FE">
        <w:rPr>
          <w:rFonts w:asciiTheme="majorHAnsi" w:hAnsiTheme="majorHAnsi"/>
          <w:sz w:val="20"/>
          <w:szCs w:val="20"/>
        </w:rPr>
        <w:t xml:space="preserve"> sont-elles à entendre aussi bien au titre de la pression exercée sur le vivre (</w:t>
      </w:r>
      <w:r w:rsidRPr="002A66FE">
        <w:rPr>
          <w:rFonts w:asciiTheme="majorHAnsi" w:hAnsiTheme="majorHAnsi"/>
          <w:i/>
          <w:sz w:val="20"/>
          <w:szCs w:val="20"/>
        </w:rPr>
        <w:t>règle</w:t>
      </w:r>
      <w:r w:rsidRPr="002A66FE">
        <w:rPr>
          <w:rFonts w:asciiTheme="majorHAnsi" w:hAnsiTheme="majorHAnsi"/>
          <w:sz w:val="20"/>
          <w:szCs w:val="20"/>
        </w:rPr>
        <w:t xml:space="preserve"> de </w:t>
      </w:r>
      <w:r w:rsidRPr="002A66FE">
        <w:rPr>
          <w:rFonts w:asciiTheme="majorHAnsi" w:hAnsiTheme="majorHAnsi"/>
          <w:i/>
          <w:sz w:val="20"/>
          <w:szCs w:val="20"/>
        </w:rPr>
        <w:t>l’air-</w:t>
      </w:r>
      <w:proofErr w:type="spellStart"/>
      <w:r w:rsidRPr="002A66FE">
        <w:rPr>
          <w:rFonts w:asciiTheme="majorHAnsi" w:hAnsiTheme="majorHAnsi"/>
          <w:i/>
          <w:sz w:val="20"/>
          <w:szCs w:val="20"/>
        </w:rPr>
        <w:t>conditionning</w:t>
      </w:r>
      <w:proofErr w:type="spellEnd"/>
      <w:r w:rsidRPr="002A66FE">
        <w:rPr>
          <w:rFonts w:asciiTheme="majorHAnsi" w:hAnsiTheme="majorHAnsi"/>
          <w:sz w:val="20"/>
          <w:szCs w:val="20"/>
        </w:rPr>
        <w:t>), que des conditions faites à l’air pour ce vivre (</w:t>
      </w:r>
      <w:r w:rsidRPr="002A66FE">
        <w:rPr>
          <w:rFonts w:asciiTheme="majorHAnsi" w:hAnsiTheme="majorHAnsi"/>
          <w:i/>
          <w:sz w:val="20"/>
          <w:szCs w:val="20"/>
        </w:rPr>
        <w:t>régulations</w:t>
      </w:r>
      <w:r w:rsidRPr="002A66FE">
        <w:rPr>
          <w:rFonts w:asciiTheme="majorHAnsi" w:hAnsiTheme="majorHAnsi"/>
          <w:sz w:val="20"/>
          <w:szCs w:val="20"/>
        </w:rPr>
        <w:t xml:space="preserve"> sur le mode de l’air libre).</w:t>
      </w:r>
    </w:p>
    <w:p w14:paraId="2E7BD120" w14:textId="133E3D13" w:rsidR="002A66FE" w:rsidRPr="002A66FE" w:rsidRDefault="00B83127" w:rsidP="00B83127">
      <w:pPr>
        <w:spacing w:before="120" w:line="276" w:lineRule="auto"/>
        <w:jc w:val="both"/>
        <w:rPr>
          <w:rFonts w:asciiTheme="majorHAnsi" w:hAnsiTheme="majorHAnsi"/>
          <w:sz w:val="20"/>
          <w:szCs w:val="20"/>
        </w:rPr>
      </w:pPr>
      <w:r>
        <w:rPr>
          <w:rFonts w:asciiTheme="majorHAnsi" w:hAnsiTheme="majorHAnsi"/>
          <w:sz w:val="20"/>
          <w:szCs w:val="20"/>
        </w:rPr>
        <w:t>L’intervention portera</w:t>
      </w:r>
      <w:r w:rsidR="002A66FE" w:rsidRPr="002A66FE">
        <w:rPr>
          <w:rFonts w:asciiTheme="majorHAnsi" w:hAnsiTheme="majorHAnsi"/>
          <w:sz w:val="20"/>
          <w:szCs w:val="20"/>
        </w:rPr>
        <w:t xml:space="preserve"> sur les conditions d’air des architectures de l’ambiance, </w:t>
      </w:r>
      <w:r>
        <w:rPr>
          <w:rFonts w:asciiTheme="majorHAnsi" w:hAnsiTheme="majorHAnsi"/>
          <w:sz w:val="20"/>
          <w:szCs w:val="20"/>
        </w:rPr>
        <w:t xml:space="preserve">et se proposera </w:t>
      </w:r>
      <w:r w:rsidR="002A66FE" w:rsidRPr="002A66FE">
        <w:rPr>
          <w:rFonts w:asciiTheme="majorHAnsi" w:hAnsiTheme="majorHAnsi"/>
          <w:sz w:val="20"/>
          <w:szCs w:val="20"/>
        </w:rPr>
        <w:t xml:space="preserve">d’en approcher les enjeux politiques. </w:t>
      </w:r>
    </w:p>
    <w:p w14:paraId="6F4407F3" w14:textId="323CC2AC" w:rsidR="002A66FE" w:rsidRPr="002A66FE" w:rsidRDefault="002A66FE" w:rsidP="00B83127">
      <w:pPr>
        <w:spacing w:before="120" w:line="276" w:lineRule="auto"/>
        <w:jc w:val="both"/>
        <w:rPr>
          <w:rFonts w:asciiTheme="majorHAnsi" w:hAnsiTheme="majorHAnsi"/>
          <w:sz w:val="20"/>
          <w:szCs w:val="20"/>
        </w:rPr>
      </w:pPr>
      <w:r w:rsidRPr="002A66FE">
        <w:rPr>
          <w:rFonts w:asciiTheme="majorHAnsi" w:hAnsiTheme="majorHAnsi"/>
          <w:sz w:val="20"/>
          <w:szCs w:val="20"/>
        </w:rPr>
        <w:t>S’il apparaît que la fin des grands récits et les crises du collectif hantent la question du vivre-ensemble, il sera examiné comment une sociologie des int</w:t>
      </w:r>
      <w:r w:rsidR="00BB344B">
        <w:rPr>
          <w:rFonts w:asciiTheme="majorHAnsi" w:hAnsiTheme="majorHAnsi"/>
          <w:sz w:val="20"/>
          <w:szCs w:val="20"/>
        </w:rPr>
        <w:t>errelations du proche en proche</w:t>
      </w:r>
      <w:r w:rsidRPr="002A66FE">
        <w:rPr>
          <w:rFonts w:asciiTheme="majorHAnsi" w:hAnsiTheme="majorHAnsi"/>
          <w:sz w:val="20"/>
          <w:szCs w:val="20"/>
        </w:rPr>
        <w:t xml:space="preserve"> </w:t>
      </w:r>
      <w:r w:rsidR="00B83127">
        <w:rPr>
          <w:rFonts w:asciiTheme="majorHAnsi" w:hAnsiTheme="majorHAnsi"/>
          <w:sz w:val="20"/>
          <w:szCs w:val="20"/>
        </w:rPr>
        <w:t xml:space="preserve">aide à penser l’articulation </w:t>
      </w:r>
      <w:r w:rsidRPr="002A66FE">
        <w:rPr>
          <w:rFonts w:asciiTheme="majorHAnsi" w:hAnsiTheme="majorHAnsi"/>
          <w:sz w:val="20"/>
          <w:szCs w:val="20"/>
        </w:rPr>
        <w:t xml:space="preserve">du « faire climat » au « faire société ». Ici seront principalement convoquées deux structures </w:t>
      </w:r>
      <w:proofErr w:type="spellStart"/>
      <w:r w:rsidRPr="002A66FE">
        <w:rPr>
          <w:rFonts w:asciiTheme="majorHAnsi" w:hAnsiTheme="majorHAnsi"/>
          <w:sz w:val="20"/>
          <w:szCs w:val="20"/>
        </w:rPr>
        <w:t>dispositives</w:t>
      </w:r>
      <w:proofErr w:type="spellEnd"/>
      <w:r w:rsidRPr="002A66FE">
        <w:rPr>
          <w:rFonts w:asciiTheme="majorHAnsi" w:hAnsiTheme="majorHAnsi"/>
          <w:sz w:val="20"/>
          <w:szCs w:val="20"/>
        </w:rPr>
        <w:t xml:space="preserve"> de ces interrelations, l’une représentative de l</w:t>
      </w:r>
      <w:r w:rsidR="00B83127">
        <w:rPr>
          <w:rFonts w:asciiTheme="majorHAnsi" w:hAnsiTheme="majorHAnsi"/>
          <w:sz w:val="20"/>
          <w:szCs w:val="20"/>
        </w:rPr>
        <w:t>’indétermination programmatique</w:t>
      </w:r>
      <w:r w:rsidRPr="002A66FE">
        <w:rPr>
          <w:rFonts w:asciiTheme="majorHAnsi" w:hAnsiTheme="majorHAnsi"/>
          <w:sz w:val="20"/>
          <w:szCs w:val="20"/>
        </w:rPr>
        <w:t xml:space="preserve"> et de ses conséquences sur la circulation des corps </w:t>
      </w:r>
      <w:r w:rsidRPr="002A66FE">
        <w:rPr>
          <w:rFonts w:asciiTheme="majorHAnsi" w:hAnsiTheme="majorHAnsi"/>
          <w:sz w:val="20"/>
          <w:szCs w:val="20"/>
        </w:rPr>
        <w:sym w:font="Symbol" w:char="F05B"/>
      </w:r>
      <w:r w:rsidRPr="002A66FE">
        <w:rPr>
          <w:rFonts w:asciiTheme="majorHAnsi" w:hAnsiTheme="majorHAnsi"/>
          <w:sz w:val="20"/>
          <w:szCs w:val="20"/>
        </w:rPr>
        <w:t>Sanaa</w:t>
      </w:r>
      <w:r w:rsidRPr="002A66FE">
        <w:rPr>
          <w:rFonts w:asciiTheme="majorHAnsi" w:hAnsiTheme="majorHAnsi"/>
          <w:sz w:val="20"/>
          <w:szCs w:val="20"/>
        </w:rPr>
        <w:sym w:font="Symbol" w:char="F05D"/>
      </w:r>
      <w:r w:rsidRPr="002A66FE">
        <w:rPr>
          <w:rFonts w:asciiTheme="majorHAnsi" w:hAnsiTheme="majorHAnsi"/>
          <w:sz w:val="20"/>
          <w:szCs w:val="20"/>
        </w:rPr>
        <w:t xml:space="preserve">, l’autre de la potentialisation des usages via la pratique des climats intérieurs </w:t>
      </w:r>
      <w:r w:rsidRPr="002A66FE">
        <w:rPr>
          <w:rFonts w:asciiTheme="majorHAnsi" w:hAnsiTheme="majorHAnsi"/>
          <w:sz w:val="20"/>
          <w:szCs w:val="20"/>
        </w:rPr>
        <w:sym w:font="Symbol" w:char="F05B"/>
      </w:r>
      <w:proofErr w:type="spellStart"/>
      <w:r w:rsidRPr="002A66FE">
        <w:rPr>
          <w:rFonts w:asciiTheme="majorHAnsi" w:hAnsiTheme="majorHAnsi"/>
          <w:sz w:val="20"/>
          <w:szCs w:val="20"/>
        </w:rPr>
        <w:t>Lacaton</w:t>
      </w:r>
      <w:proofErr w:type="spellEnd"/>
      <w:r w:rsidRPr="002A66FE">
        <w:rPr>
          <w:rFonts w:asciiTheme="majorHAnsi" w:hAnsiTheme="majorHAnsi"/>
          <w:sz w:val="20"/>
          <w:szCs w:val="20"/>
        </w:rPr>
        <w:t xml:space="preserve"> &amp; Vassal</w:t>
      </w:r>
      <w:r w:rsidRPr="002A66FE">
        <w:rPr>
          <w:rFonts w:asciiTheme="majorHAnsi" w:hAnsiTheme="majorHAnsi"/>
          <w:sz w:val="20"/>
          <w:szCs w:val="20"/>
        </w:rPr>
        <w:sym w:font="Symbol" w:char="F05D"/>
      </w:r>
      <w:r w:rsidRPr="002A66FE">
        <w:rPr>
          <w:rFonts w:asciiTheme="majorHAnsi" w:hAnsiTheme="majorHAnsi"/>
          <w:sz w:val="20"/>
          <w:szCs w:val="20"/>
        </w:rPr>
        <w:t>.</w:t>
      </w:r>
    </w:p>
    <w:p w14:paraId="3EDB4433" w14:textId="77777777" w:rsidR="00E1441E" w:rsidRPr="002A66FE" w:rsidRDefault="00E1441E" w:rsidP="00B83127">
      <w:pPr>
        <w:pStyle w:val="Sansinterligne"/>
        <w:spacing w:before="120"/>
        <w:jc w:val="both"/>
        <w:rPr>
          <w:rFonts w:asciiTheme="majorHAnsi" w:hAnsiTheme="majorHAnsi"/>
          <w:b/>
          <w:sz w:val="20"/>
          <w:szCs w:val="20"/>
        </w:rPr>
      </w:pPr>
    </w:p>
    <w:p w14:paraId="750A2165" w14:textId="77777777" w:rsidR="00E1441E" w:rsidRDefault="00E1441E" w:rsidP="00E1441E">
      <w:pPr>
        <w:pStyle w:val="Sansinterligne"/>
        <w:rPr>
          <w:rFonts w:asciiTheme="majorHAnsi" w:hAnsiTheme="majorHAnsi"/>
          <w:b/>
          <w:sz w:val="20"/>
          <w:szCs w:val="20"/>
        </w:rPr>
      </w:pPr>
    </w:p>
    <w:p w14:paraId="00DF1525" w14:textId="32AF71C5" w:rsidR="00E1441E" w:rsidRPr="00F503DB" w:rsidRDefault="00E1441E" w:rsidP="002A66FE">
      <w:pPr>
        <w:pStyle w:val="Sansinterligne"/>
        <w:jc w:val="both"/>
        <w:rPr>
          <w:rFonts w:asciiTheme="majorHAnsi" w:hAnsiTheme="majorHAnsi"/>
          <w:sz w:val="20"/>
          <w:szCs w:val="20"/>
        </w:rPr>
      </w:pPr>
      <w:r w:rsidRPr="00531D2D">
        <w:rPr>
          <w:rFonts w:asciiTheme="majorHAnsi" w:hAnsiTheme="majorHAnsi"/>
          <w:b/>
          <w:sz w:val="20"/>
          <w:szCs w:val="20"/>
        </w:rPr>
        <w:lastRenderedPageBreak/>
        <w:t xml:space="preserve">Emmanuel </w:t>
      </w:r>
      <w:proofErr w:type="spellStart"/>
      <w:r w:rsidRPr="00531D2D">
        <w:rPr>
          <w:rFonts w:asciiTheme="majorHAnsi" w:hAnsiTheme="majorHAnsi"/>
          <w:b/>
          <w:sz w:val="20"/>
          <w:szCs w:val="20"/>
        </w:rPr>
        <w:t>Doutriaux</w:t>
      </w:r>
      <w:proofErr w:type="spellEnd"/>
      <w:r w:rsidRPr="00531D2D">
        <w:rPr>
          <w:rFonts w:asciiTheme="majorHAnsi" w:hAnsiTheme="majorHAnsi"/>
          <w:b/>
          <w:sz w:val="20"/>
          <w:szCs w:val="20"/>
        </w:rPr>
        <w:t xml:space="preserve"> </w:t>
      </w:r>
      <w:r w:rsidRPr="00F503DB">
        <w:rPr>
          <w:rFonts w:asciiTheme="majorHAnsi" w:hAnsiTheme="majorHAnsi"/>
          <w:sz w:val="20"/>
          <w:szCs w:val="20"/>
        </w:rPr>
        <w:t>est architecte, docteur en architecture, enseignant à l’</w:t>
      </w:r>
      <w:proofErr w:type="spellStart"/>
      <w:r w:rsidRPr="00F503DB">
        <w:rPr>
          <w:rFonts w:asciiTheme="majorHAnsi" w:hAnsiTheme="majorHAnsi"/>
          <w:sz w:val="20"/>
          <w:szCs w:val="20"/>
        </w:rPr>
        <w:t>Ensa</w:t>
      </w:r>
      <w:proofErr w:type="spellEnd"/>
      <w:r w:rsidRPr="00F503DB">
        <w:rPr>
          <w:rFonts w:asciiTheme="majorHAnsi" w:hAnsiTheme="majorHAnsi"/>
          <w:sz w:val="20"/>
          <w:szCs w:val="20"/>
        </w:rPr>
        <w:t> Paris Va</w:t>
      </w:r>
      <w:r>
        <w:rPr>
          <w:rFonts w:asciiTheme="majorHAnsi" w:hAnsiTheme="majorHAnsi"/>
          <w:sz w:val="20"/>
          <w:szCs w:val="20"/>
        </w:rPr>
        <w:t>l de Seine, chercheur à l’</w:t>
      </w:r>
      <w:proofErr w:type="spellStart"/>
      <w:r>
        <w:rPr>
          <w:rFonts w:asciiTheme="majorHAnsi" w:hAnsiTheme="majorHAnsi"/>
          <w:sz w:val="20"/>
          <w:szCs w:val="20"/>
        </w:rPr>
        <w:t>Evcau</w:t>
      </w:r>
      <w:proofErr w:type="spellEnd"/>
      <w:r>
        <w:rPr>
          <w:rFonts w:asciiTheme="majorHAnsi" w:hAnsiTheme="majorHAnsi"/>
          <w:sz w:val="20"/>
          <w:szCs w:val="20"/>
        </w:rPr>
        <w:t xml:space="preserve">, associé </w:t>
      </w:r>
      <w:r w:rsidRPr="00F503DB">
        <w:rPr>
          <w:rFonts w:asciiTheme="majorHAnsi" w:hAnsiTheme="majorHAnsi"/>
          <w:sz w:val="20"/>
          <w:szCs w:val="20"/>
        </w:rPr>
        <w:t xml:space="preserve">au </w:t>
      </w:r>
      <w:proofErr w:type="spellStart"/>
      <w:r w:rsidRPr="00F503DB">
        <w:rPr>
          <w:rFonts w:asciiTheme="majorHAnsi" w:hAnsiTheme="majorHAnsi"/>
          <w:sz w:val="20"/>
          <w:szCs w:val="20"/>
        </w:rPr>
        <w:t>Gerphau</w:t>
      </w:r>
      <w:proofErr w:type="spellEnd"/>
      <w:r w:rsidRPr="00F503DB">
        <w:rPr>
          <w:rFonts w:asciiTheme="majorHAnsi" w:hAnsiTheme="majorHAnsi"/>
          <w:sz w:val="20"/>
          <w:szCs w:val="20"/>
        </w:rPr>
        <w:t>.</w:t>
      </w:r>
      <w:r w:rsidR="002A66FE">
        <w:rPr>
          <w:rFonts w:asciiTheme="majorHAnsi" w:hAnsiTheme="majorHAnsi"/>
          <w:sz w:val="20"/>
          <w:szCs w:val="20"/>
        </w:rPr>
        <w:t xml:space="preserve"> </w:t>
      </w:r>
      <w:r w:rsidRPr="00F503DB">
        <w:rPr>
          <w:rFonts w:asciiTheme="majorHAnsi" w:hAnsiTheme="majorHAnsi"/>
          <w:sz w:val="20"/>
          <w:szCs w:val="20"/>
        </w:rPr>
        <w:t xml:space="preserve">Il est l’auteur d’une thèse : « Conditions d’air. Poïétique et politique des architectures de l’ambiance » (Université Paris 8 - Vincennes-Saint-Denis </w:t>
      </w:r>
      <w:r w:rsidR="002A66FE">
        <w:rPr>
          <w:rFonts w:asciiTheme="majorHAnsi" w:hAnsiTheme="majorHAnsi"/>
          <w:sz w:val="20"/>
          <w:szCs w:val="20"/>
        </w:rPr>
        <w:t xml:space="preserve">/ </w:t>
      </w:r>
      <w:proofErr w:type="spellStart"/>
      <w:r w:rsidR="002A66FE">
        <w:rPr>
          <w:rFonts w:asciiTheme="majorHAnsi" w:hAnsiTheme="majorHAnsi"/>
          <w:sz w:val="20"/>
          <w:szCs w:val="20"/>
        </w:rPr>
        <w:t>Ensa</w:t>
      </w:r>
      <w:proofErr w:type="spellEnd"/>
      <w:r w:rsidR="002A66FE">
        <w:rPr>
          <w:rFonts w:asciiTheme="majorHAnsi" w:hAnsiTheme="majorHAnsi"/>
          <w:sz w:val="20"/>
          <w:szCs w:val="20"/>
        </w:rPr>
        <w:t xml:space="preserve"> Paris La Villette, </w:t>
      </w:r>
      <w:proofErr w:type="gramStart"/>
      <w:r w:rsidR="002A66FE">
        <w:rPr>
          <w:rFonts w:asciiTheme="majorHAnsi" w:hAnsiTheme="majorHAnsi"/>
          <w:sz w:val="20"/>
          <w:szCs w:val="20"/>
        </w:rPr>
        <w:t>2015)</w:t>
      </w:r>
      <w:r w:rsidRPr="00F503DB">
        <w:rPr>
          <w:rFonts w:asciiTheme="majorHAnsi" w:hAnsiTheme="majorHAnsi"/>
          <w:sz w:val="20"/>
          <w:szCs w:val="20"/>
        </w:rPr>
        <w:t>Il</w:t>
      </w:r>
      <w:proofErr w:type="gramEnd"/>
      <w:r w:rsidRPr="00F503DB">
        <w:rPr>
          <w:rFonts w:asciiTheme="majorHAnsi" w:hAnsiTheme="majorHAnsi"/>
          <w:sz w:val="20"/>
          <w:szCs w:val="20"/>
        </w:rPr>
        <w:t xml:space="preserve"> est co-fondateur et animateur du réseau informel de recherche Polygonale [codirection de: </w:t>
      </w:r>
      <w:r w:rsidRPr="00F503DB">
        <w:rPr>
          <w:rFonts w:asciiTheme="majorHAnsi" w:hAnsiTheme="majorHAnsi"/>
          <w:i/>
          <w:sz w:val="20"/>
          <w:szCs w:val="20"/>
        </w:rPr>
        <w:t>Comment le contemporain ?</w:t>
      </w:r>
      <w:r w:rsidRPr="00F503DB">
        <w:rPr>
          <w:rFonts w:asciiTheme="majorHAnsi" w:hAnsiTheme="majorHAnsi"/>
          <w:sz w:val="20"/>
          <w:szCs w:val="20"/>
        </w:rPr>
        <w:t xml:space="preserve"> (Polygonale Rennes, </w:t>
      </w:r>
      <w:proofErr w:type="spellStart"/>
      <w:r w:rsidRPr="00F503DB">
        <w:rPr>
          <w:rFonts w:asciiTheme="majorHAnsi" w:hAnsiTheme="majorHAnsi"/>
          <w:sz w:val="20"/>
          <w:szCs w:val="20"/>
        </w:rPr>
        <w:t>ed</w:t>
      </w:r>
      <w:proofErr w:type="spellEnd"/>
      <w:r w:rsidRPr="00F503DB">
        <w:rPr>
          <w:rFonts w:asciiTheme="majorHAnsi" w:hAnsiTheme="majorHAnsi"/>
          <w:sz w:val="20"/>
          <w:szCs w:val="20"/>
        </w:rPr>
        <w:t xml:space="preserve"> Points de vue/ </w:t>
      </w:r>
      <w:proofErr w:type="spellStart"/>
      <w:r w:rsidRPr="00F503DB">
        <w:rPr>
          <w:rFonts w:asciiTheme="majorHAnsi" w:hAnsiTheme="majorHAnsi"/>
          <w:sz w:val="20"/>
          <w:szCs w:val="20"/>
        </w:rPr>
        <w:t>Ensa</w:t>
      </w:r>
      <w:proofErr w:type="spellEnd"/>
      <w:r w:rsidRPr="00F503DB">
        <w:rPr>
          <w:rFonts w:asciiTheme="majorHAnsi" w:hAnsiTheme="majorHAnsi"/>
          <w:sz w:val="20"/>
          <w:szCs w:val="20"/>
        </w:rPr>
        <w:t xml:space="preserve"> Normandie, Rouen, 2012</w:t>
      </w:r>
      <w:r>
        <w:rPr>
          <w:rFonts w:asciiTheme="majorHAnsi" w:hAnsiTheme="majorHAnsi"/>
          <w:sz w:val="20"/>
          <w:szCs w:val="20"/>
        </w:rPr>
        <w:t>)</w:t>
      </w:r>
      <w:r w:rsidRPr="00F503DB">
        <w:rPr>
          <w:rFonts w:asciiTheme="majorHAnsi" w:hAnsiTheme="majorHAnsi"/>
          <w:sz w:val="20"/>
          <w:szCs w:val="20"/>
        </w:rPr>
        <w:t xml:space="preserve">. </w:t>
      </w:r>
      <w:r w:rsidRPr="00F503DB">
        <w:rPr>
          <w:rFonts w:asciiTheme="majorHAnsi" w:hAnsiTheme="majorHAnsi"/>
          <w:i/>
          <w:sz w:val="20"/>
          <w:szCs w:val="20"/>
        </w:rPr>
        <w:t>Qu’est-ce que le contemporain ?</w:t>
      </w:r>
      <w:r w:rsidRPr="00F503DB">
        <w:rPr>
          <w:rFonts w:asciiTheme="majorHAnsi" w:hAnsiTheme="majorHAnsi"/>
          <w:sz w:val="20"/>
          <w:szCs w:val="20"/>
        </w:rPr>
        <w:t xml:space="preserve"> (</w:t>
      </w:r>
      <w:proofErr w:type="spellStart"/>
      <w:r w:rsidRPr="00F503DB">
        <w:rPr>
          <w:rFonts w:asciiTheme="majorHAnsi" w:hAnsiTheme="majorHAnsi"/>
          <w:sz w:val="20"/>
          <w:szCs w:val="20"/>
        </w:rPr>
        <w:t>Ensa</w:t>
      </w:r>
      <w:proofErr w:type="spellEnd"/>
      <w:r w:rsidRPr="00F503DB">
        <w:rPr>
          <w:rFonts w:asciiTheme="majorHAnsi" w:hAnsiTheme="majorHAnsi"/>
          <w:sz w:val="20"/>
          <w:szCs w:val="20"/>
        </w:rPr>
        <w:t xml:space="preserve"> Normandie, </w:t>
      </w:r>
      <w:proofErr w:type="spellStart"/>
      <w:r w:rsidRPr="00F503DB">
        <w:rPr>
          <w:rFonts w:asciiTheme="majorHAnsi" w:hAnsiTheme="majorHAnsi"/>
          <w:sz w:val="20"/>
          <w:szCs w:val="20"/>
        </w:rPr>
        <w:t>ed</w:t>
      </w:r>
      <w:proofErr w:type="spellEnd"/>
      <w:r w:rsidRPr="00F503DB">
        <w:rPr>
          <w:rFonts w:asciiTheme="majorHAnsi" w:hAnsiTheme="majorHAnsi"/>
          <w:sz w:val="20"/>
          <w:szCs w:val="20"/>
        </w:rPr>
        <w:t xml:space="preserve"> de l’Espérou, 2007)</w:t>
      </w:r>
      <w:proofErr w:type="gramStart"/>
      <w:r w:rsidRPr="00F503DB">
        <w:rPr>
          <w:rFonts w:asciiTheme="majorHAnsi" w:hAnsiTheme="majorHAnsi"/>
          <w:sz w:val="20"/>
          <w:szCs w:val="20"/>
        </w:rPr>
        <w:t>].Il</w:t>
      </w:r>
      <w:proofErr w:type="gramEnd"/>
      <w:r w:rsidRPr="00F503DB">
        <w:rPr>
          <w:rFonts w:asciiTheme="majorHAnsi" w:hAnsiTheme="majorHAnsi"/>
          <w:sz w:val="20"/>
          <w:szCs w:val="20"/>
        </w:rPr>
        <w:t xml:space="preserve"> a publié de nombreuses contributions de recherche</w:t>
      </w:r>
      <w:r>
        <w:rPr>
          <w:rFonts w:asciiTheme="majorHAnsi" w:hAnsiTheme="majorHAnsi"/>
          <w:sz w:val="20"/>
          <w:szCs w:val="20"/>
        </w:rPr>
        <w:t xml:space="preserve"> (réseau </w:t>
      </w:r>
      <w:r w:rsidRPr="00531D2D">
        <w:rPr>
          <w:rFonts w:asciiTheme="majorHAnsi" w:hAnsiTheme="majorHAnsi"/>
          <w:i/>
          <w:sz w:val="20"/>
          <w:szCs w:val="20"/>
        </w:rPr>
        <w:t>Ambiances</w:t>
      </w:r>
      <w:r>
        <w:rPr>
          <w:rFonts w:asciiTheme="majorHAnsi" w:hAnsiTheme="majorHAnsi"/>
          <w:sz w:val="20"/>
          <w:szCs w:val="20"/>
        </w:rPr>
        <w:t xml:space="preserve">, </w:t>
      </w:r>
      <w:r w:rsidRPr="00531D2D">
        <w:rPr>
          <w:rFonts w:asciiTheme="majorHAnsi" w:hAnsiTheme="majorHAnsi"/>
          <w:i/>
          <w:sz w:val="20"/>
          <w:szCs w:val="20"/>
        </w:rPr>
        <w:t>Cahiers thématiques</w:t>
      </w:r>
      <w:r>
        <w:rPr>
          <w:rFonts w:asciiTheme="majorHAnsi" w:hAnsiTheme="majorHAnsi"/>
          <w:sz w:val="20"/>
          <w:szCs w:val="20"/>
        </w:rPr>
        <w:t xml:space="preserve"> Lille, </w:t>
      </w:r>
      <w:r w:rsidRPr="00531D2D">
        <w:rPr>
          <w:rFonts w:asciiTheme="majorHAnsi" w:hAnsiTheme="majorHAnsi"/>
          <w:i/>
          <w:sz w:val="20"/>
          <w:szCs w:val="20"/>
        </w:rPr>
        <w:t>Lieux communs</w:t>
      </w:r>
      <w:r>
        <w:rPr>
          <w:rFonts w:asciiTheme="majorHAnsi" w:hAnsiTheme="majorHAnsi"/>
          <w:sz w:val="20"/>
          <w:szCs w:val="20"/>
        </w:rPr>
        <w:t xml:space="preserve"> Nantes)</w:t>
      </w:r>
      <w:r w:rsidRPr="00F503DB">
        <w:rPr>
          <w:rFonts w:asciiTheme="majorHAnsi" w:hAnsiTheme="majorHAnsi"/>
          <w:sz w:val="20"/>
          <w:szCs w:val="20"/>
        </w:rPr>
        <w:t>, et</w:t>
      </w:r>
      <w:r>
        <w:rPr>
          <w:rFonts w:asciiTheme="majorHAnsi" w:hAnsiTheme="majorHAnsi"/>
          <w:sz w:val="20"/>
          <w:szCs w:val="20"/>
        </w:rPr>
        <w:t>/ou</w:t>
      </w:r>
      <w:r w:rsidRPr="00F503DB">
        <w:rPr>
          <w:rFonts w:asciiTheme="majorHAnsi" w:hAnsiTheme="majorHAnsi"/>
          <w:sz w:val="20"/>
          <w:szCs w:val="20"/>
        </w:rPr>
        <w:t xml:space="preserve"> en qualité de critique d’architecture</w:t>
      </w:r>
      <w:r>
        <w:rPr>
          <w:rFonts w:asciiTheme="majorHAnsi" w:hAnsiTheme="majorHAnsi"/>
          <w:sz w:val="20"/>
          <w:szCs w:val="20"/>
        </w:rPr>
        <w:t xml:space="preserve"> </w:t>
      </w:r>
      <w:r w:rsidRPr="009C320C">
        <w:rPr>
          <w:rFonts w:asciiTheme="majorHAnsi" w:hAnsiTheme="majorHAnsi" w:cstheme="majorHAnsi"/>
          <w:sz w:val="20"/>
          <w:szCs w:val="20"/>
        </w:rPr>
        <w:t>(</w:t>
      </w:r>
      <w:r w:rsidRPr="009C320C">
        <w:rPr>
          <w:rFonts w:asciiTheme="majorHAnsi" w:hAnsiTheme="majorHAnsi" w:cstheme="majorHAnsi"/>
          <w:bCs/>
          <w:i/>
          <w:iCs/>
          <w:sz w:val="20"/>
          <w:szCs w:val="20"/>
        </w:rPr>
        <w:t>AA</w:t>
      </w:r>
      <w:r w:rsidRPr="009C320C">
        <w:rPr>
          <w:rFonts w:asciiTheme="majorHAnsi" w:hAnsiTheme="majorHAnsi" w:cstheme="majorHAnsi"/>
          <w:bCs/>
          <w:sz w:val="20"/>
          <w:szCs w:val="20"/>
        </w:rPr>
        <w:t xml:space="preserve">, </w:t>
      </w:r>
      <w:proofErr w:type="spellStart"/>
      <w:r w:rsidRPr="009C320C">
        <w:rPr>
          <w:rFonts w:asciiTheme="majorHAnsi" w:hAnsiTheme="majorHAnsi" w:cstheme="majorHAnsi"/>
          <w:bCs/>
          <w:i/>
          <w:iCs/>
          <w:sz w:val="20"/>
          <w:szCs w:val="20"/>
        </w:rPr>
        <w:t>amc</w:t>
      </w:r>
      <w:proofErr w:type="spellEnd"/>
      <w:r w:rsidRPr="009C320C">
        <w:rPr>
          <w:rFonts w:asciiTheme="majorHAnsi" w:hAnsiTheme="majorHAnsi" w:cstheme="majorHAnsi"/>
          <w:bCs/>
          <w:sz w:val="20"/>
          <w:szCs w:val="20"/>
        </w:rPr>
        <w:t xml:space="preserve">, </w:t>
      </w:r>
      <w:proofErr w:type="spellStart"/>
      <w:r w:rsidRPr="009C320C">
        <w:rPr>
          <w:rFonts w:asciiTheme="majorHAnsi" w:hAnsiTheme="majorHAnsi" w:cstheme="majorHAnsi"/>
          <w:bCs/>
          <w:i/>
          <w:iCs/>
          <w:sz w:val="20"/>
          <w:szCs w:val="20"/>
        </w:rPr>
        <w:t>archistorm</w:t>
      </w:r>
      <w:proofErr w:type="spellEnd"/>
      <w:r w:rsidRPr="009C320C">
        <w:rPr>
          <w:rFonts w:asciiTheme="majorHAnsi" w:hAnsiTheme="majorHAnsi" w:cstheme="majorHAnsi"/>
          <w:bCs/>
          <w:sz w:val="20"/>
          <w:szCs w:val="20"/>
        </w:rPr>
        <w:t xml:space="preserve">, </w:t>
      </w:r>
      <w:proofErr w:type="spellStart"/>
      <w:r w:rsidRPr="009C320C">
        <w:rPr>
          <w:rFonts w:asciiTheme="majorHAnsi" w:hAnsiTheme="majorHAnsi" w:cstheme="majorHAnsi"/>
          <w:bCs/>
          <w:i/>
          <w:iCs/>
          <w:sz w:val="20"/>
          <w:szCs w:val="20"/>
        </w:rPr>
        <w:t>Bauwelt</w:t>
      </w:r>
      <w:proofErr w:type="spellEnd"/>
      <w:r w:rsidRPr="009C320C">
        <w:rPr>
          <w:rFonts w:asciiTheme="majorHAnsi" w:hAnsiTheme="majorHAnsi" w:cstheme="majorHAnsi"/>
          <w:bCs/>
          <w:sz w:val="20"/>
          <w:szCs w:val="20"/>
        </w:rPr>
        <w:t xml:space="preserve">, </w:t>
      </w:r>
      <w:r w:rsidRPr="009C320C">
        <w:rPr>
          <w:rFonts w:asciiTheme="majorHAnsi" w:hAnsiTheme="majorHAnsi" w:cstheme="majorHAnsi"/>
          <w:bCs/>
          <w:i/>
          <w:iCs/>
          <w:sz w:val="20"/>
          <w:szCs w:val="20"/>
        </w:rPr>
        <w:t>d’A</w:t>
      </w:r>
      <w:r w:rsidRPr="009C320C">
        <w:rPr>
          <w:rFonts w:asciiTheme="majorHAnsi" w:hAnsiTheme="majorHAnsi" w:cstheme="majorHAnsi"/>
          <w:bCs/>
          <w:sz w:val="20"/>
          <w:szCs w:val="20"/>
        </w:rPr>
        <w:t xml:space="preserve">, </w:t>
      </w:r>
      <w:proofErr w:type="spellStart"/>
      <w:r w:rsidRPr="009C320C">
        <w:rPr>
          <w:rFonts w:asciiTheme="majorHAnsi" w:hAnsiTheme="majorHAnsi" w:cstheme="majorHAnsi"/>
          <w:bCs/>
          <w:i/>
          <w:iCs/>
          <w:sz w:val="20"/>
          <w:szCs w:val="20"/>
        </w:rPr>
        <w:t>Domus</w:t>
      </w:r>
      <w:proofErr w:type="spellEnd"/>
      <w:r w:rsidRPr="009C320C">
        <w:rPr>
          <w:rFonts w:asciiTheme="majorHAnsi" w:hAnsiTheme="majorHAnsi" w:cstheme="majorHAnsi"/>
          <w:sz w:val="20"/>
          <w:szCs w:val="20"/>
        </w:rPr>
        <w:t xml:space="preserve"> , </w:t>
      </w:r>
      <w:r w:rsidRPr="009C320C">
        <w:rPr>
          <w:rFonts w:asciiTheme="majorHAnsi" w:hAnsiTheme="majorHAnsi" w:cstheme="majorHAnsi"/>
          <w:i/>
          <w:sz w:val="20"/>
          <w:szCs w:val="20"/>
        </w:rPr>
        <w:t>Le Visiteur</w:t>
      </w:r>
      <w:r w:rsidRPr="009C320C">
        <w:rPr>
          <w:rFonts w:asciiTheme="majorHAnsi" w:hAnsiTheme="majorHAnsi" w:cstheme="majorHAnsi"/>
          <w:sz w:val="20"/>
          <w:szCs w:val="20"/>
        </w:rPr>
        <w:t>)</w:t>
      </w:r>
      <w:r w:rsidRPr="00F503DB">
        <w:rPr>
          <w:rFonts w:asciiTheme="majorHAnsi" w:hAnsiTheme="majorHAnsi"/>
          <w:sz w:val="20"/>
          <w:szCs w:val="20"/>
        </w:rPr>
        <w:t xml:space="preserve">. </w:t>
      </w:r>
      <w:r>
        <w:rPr>
          <w:rFonts w:asciiTheme="majorHAnsi" w:hAnsiTheme="majorHAnsi"/>
          <w:sz w:val="20"/>
          <w:szCs w:val="20"/>
        </w:rPr>
        <w:t xml:space="preserve">Il </w:t>
      </w:r>
      <w:r w:rsidRPr="00F503DB">
        <w:rPr>
          <w:rFonts w:asciiTheme="majorHAnsi" w:hAnsiTheme="majorHAnsi"/>
          <w:sz w:val="20"/>
          <w:szCs w:val="20"/>
        </w:rPr>
        <w:t>exerce en qualité de consultant projet auprès d’agences d’</w:t>
      </w:r>
      <w:r>
        <w:rPr>
          <w:rFonts w:asciiTheme="majorHAnsi" w:hAnsiTheme="majorHAnsi"/>
          <w:sz w:val="20"/>
          <w:szCs w:val="20"/>
        </w:rPr>
        <w:t>architecture (</w:t>
      </w:r>
      <w:proofErr w:type="spellStart"/>
      <w:r>
        <w:rPr>
          <w:rFonts w:asciiTheme="majorHAnsi" w:hAnsiTheme="majorHAnsi"/>
          <w:sz w:val="20"/>
          <w:szCs w:val="20"/>
        </w:rPr>
        <w:t>Béal</w:t>
      </w:r>
      <w:proofErr w:type="spellEnd"/>
      <w:r>
        <w:rPr>
          <w:rFonts w:asciiTheme="majorHAnsi" w:hAnsiTheme="majorHAnsi"/>
          <w:sz w:val="20"/>
          <w:szCs w:val="20"/>
        </w:rPr>
        <w:t xml:space="preserve"> &amp; Blanckaert ; </w:t>
      </w:r>
      <w:proofErr w:type="spellStart"/>
      <w:r>
        <w:rPr>
          <w:rFonts w:asciiTheme="majorHAnsi" w:hAnsiTheme="majorHAnsi"/>
          <w:sz w:val="20"/>
          <w:szCs w:val="20"/>
        </w:rPr>
        <w:t>Robain</w:t>
      </w:r>
      <w:proofErr w:type="spellEnd"/>
      <w:r>
        <w:rPr>
          <w:rFonts w:asciiTheme="majorHAnsi" w:hAnsiTheme="majorHAnsi"/>
          <w:sz w:val="20"/>
          <w:szCs w:val="20"/>
        </w:rPr>
        <w:t xml:space="preserve"> &amp; </w:t>
      </w:r>
      <w:proofErr w:type="spellStart"/>
      <w:r>
        <w:rPr>
          <w:rFonts w:asciiTheme="majorHAnsi" w:hAnsiTheme="majorHAnsi"/>
          <w:sz w:val="20"/>
          <w:szCs w:val="20"/>
        </w:rPr>
        <w:t>Guieysse</w:t>
      </w:r>
      <w:proofErr w:type="spellEnd"/>
      <w:r w:rsidRPr="00F503DB">
        <w:rPr>
          <w:rFonts w:asciiTheme="majorHAnsi" w:hAnsiTheme="majorHAnsi"/>
          <w:sz w:val="20"/>
          <w:szCs w:val="20"/>
        </w:rPr>
        <w:t>), a contribué à des expositions collectives (</w:t>
      </w:r>
      <w:proofErr w:type="spellStart"/>
      <w:r w:rsidRPr="00F503DB">
        <w:rPr>
          <w:rFonts w:asciiTheme="majorHAnsi" w:hAnsiTheme="majorHAnsi"/>
          <w:sz w:val="20"/>
          <w:szCs w:val="20"/>
        </w:rPr>
        <w:t>bétonsalon</w:t>
      </w:r>
      <w:proofErr w:type="spellEnd"/>
      <w:r w:rsidRPr="00F503DB">
        <w:rPr>
          <w:rFonts w:asciiTheme="majorHAnsi" w:hAnsiTheme="majorHAnsi"/>
          <w:sz w:val="20"/>
          <w:szCs w:val="20"/>
        </w:rPr>
        <w:t xml:space="preserve"> Paris, LU Nantes, Espace Croisé Lille) et à des scénographie</w:t>
      </w:r>
      <w:r>
        <w:rPr>
          <w:rFonts w:asciiTheme="majorHAnsi" w:hAnsiTheme="majorHAnsi"/>
          <w:sz w:val="20"/>
          <w:szCs w:val="20"/>
        </w:rPr>
        <w:t>s</w:t>
      </w:r>
      <w:r w:rsidRPr="00F503DB">
        <w:rPr>
          <w:rFonts w:asciiTheme="majorHAnsi" w:hAnsiTheme="majorHAnsi"/>
          <w:sz w:val="20"/>
          <w:szCs w:val="20"/>
        </w:rPr>
        <w:t xml:space="preserve"> de spectacle. </w:t>
      </w:r>
    </w:p>
    <w:p w14:paraId="093ACC84" w14:textId="77777777" w:rsidR="00E1441E" w:rsidRDefault="00E1441E" w:rsidP="001D2D43">
      <w:pPr>
        <w:rPr>
          <w:rFonts w:asciiTheme="majorHAnsi" w:hAnsiTheme="majorHAnsi" w:cs="Helvetica"/>
          <w:b/>
          <w:sz w:val="22"/>
          <w:szCs w:val="22"/>
          <w:u w:val="single"/>
        </w:rPr>
      </w:pPr>
    </w:p>
    <w:p w14:paraId="514B52FC" w14:textId="229CF034" w:rsidR="001D2D43" w:rsidRDefault="000454B4" w:rsidP="001D2D43">
      <w:pPr>
        <w:rPr>
          <w:rFonts w:asciiTheme="majorHAnsi" w:hAnsiTheme="majorHAnsi" w:cs="Helvetica"/>
          <w:b/>
          <w:sz w:val="22"/>
          <w:szCs w:val="22"/>
          <w:u w:val="single"/>
        </w:rPr>
      </w:pPr>
      <w:r>
        <w:rPr>
          <w:rFonts w:asciiTheme="majorHAnsi" w:hAnsiTheme="majorHAnsi" w:cs="Helvetica"/>
          <w:b/>
          <w:sz w:val="22"/>
          <w:szCs w:val="22"/>
          <w:u w:val="single"/>
        </w:rPr>
        <w:t>Bibliographie sélective</w:t>
      </w:r>
    </w:p>
    <w:p w14:paraId="646CC70C" w14:textId="77777777" w:rsidR="002A66FE" w:rsidRPr="002A66FE" w:rsidRDefault="002A66FE" w:rsidP="002A66FE">
      <w:pPr>
        <w:rPr>
          <w:rFonts w:asciiTheme="majorHAnsi" w:hAnsiTheme="majorHAnsi"/>
          <w:sz w:val="20"/>
          <w:szCs w:val="20"/>
        </w:rPr>
      </w:pPr>
      <w:proofErr w:type="spellStart"/>
      <w:r w:rsidRPr="002A66FE">
        <w:rPr>
          <w:rFonts w:asciiTheme="majorHAnsi" w:hAnsiTheme="majorHAnsi"/>
          <w:sz w:val="20"/>
          <w:szCs w:val="20"/>
        </w:rPr>
        <w:t>Agamben</w:t>
      </w:r>
      <w:proofErr w:type="spellEnd"/>
      <w:r w:rsidRPr="002A66FE">
        <w:rPr>
          <w:rFonts w:asciiTheme="majorHAnsi" w:hAnsiTheme="majorHAnsi"/>
          <w:sz w:val="20"/>
          <w:szCs w:val="20"/>
        </w:rPr>
        <w:t xml:space="preserve"> Giorgio, </w:t>
      </w:r>
      <w:r w:rsidRPr="002A66FE">
        <w:rPr>
          <w:rFonts w:asciiTheme="majorHAnsi" w:hAnsiTheme="majorHAnsi"/>
          <w:i/>
          <w:sz w:val="20"/>
          <w:szCs w:val="20"/>
        </w:rPr>
        <w:t>La communauté qui vient,</w:t>
      </w:r>
      <w:r w:rsidRPr="002A66FE">
        <w:rPr>
          <w:rFonts w:asciiTheme="majorHAnsi" w:hAnsiTheme="majorHAnsi"/>
          <w:sz w:val="20"/>
          <w:szCs w:val="20"/>
        </w:rPr>
        <w:t xml:space="preserve"> Paris, Seuil, 1990</w:t>
      </w:r>
    </w:p>
    <w:p w14:paraId="3C1CF731" w14:textId="77777777" w:rsidR="002A66FE" w:rsidRPr="002A66FE" w:rsidRDefault="002A66FE" w:rsidP="002A66FE">
      <w:pPr>
        <w:pStyle w:val="notesbdpdtx"/>
        <w:rPr>
          <w:rFonts w:asciiTheme="majorHAnsi" w:hAnsiTheme="majorHAnsi"/>
          <w:sz w:val="20"/>
          <w:szCs w:val="20"/>
        </w:rPr>
      </w:pPr>
      <w:proofErr w:type="spellStart"/>
      <w:r w:rsidRPr="002A66FE">
        <w:rPr>
          <w:rFonts w:asciiTheme="majorHAnsi" w:hAnsiTheme="majorHAnsi"/>
          <w:sz w:val="20"/>
          <w:szCs w:val="20"/>
        </w:rPr>
        <w:t>Bauman</w:t>
      </w:r>
      <w:proofErr w:type="spellEnd"/>
      <w:r w:rsidRPr="002A66FE">
        <w:rPr>
          <w:rFonts w:asciiTheme="majorHAnsi" w:hAnsiTheme="majorHAnsi"/>
          <w:sz w:val="20"/>
          <w:szCs w:val="20"/>
        </w:rPr>
        <w:t xml:space="preserve"> </w:t>
      </w:r>
      <w:proofErr w:type="spellStart"/>
      <w:r w:rsidRPr="002A66FE">
        <w:rPr>
          <w:rFonts w:asciiTheme="majorHAnsi" w:hAnsiTheme="majorHAnsi"/>
          <w:sz w:val="20"/>
          <w:szCs w:val="20"/>
        </w:rPr>
        <w:t>Zygmunt</w:t>
      </w:r>
      <w:proofErr w:type="spellEnd"/>
      <w:r w:rsidRPr="002A66FE">
        <w:rPr>
          <w:rFonts w:asciiTheme="majorHAnsi" w:hAnsiTheme="majorHAnsi"/>
          <w:sz w:val="20"/>
          <w:szCs w:val="20"/>
        </w:rPr>
        <w:t xml:space="preserve">, </w:t>
      </w:r>
      <w:r w:rsidRPr="002A66FE">
        <w:rPr>
          <w:rFonts w:asciiTheme="majorHAnsi" w:hAnsiTheme="majorHAnsi"/>
          <w:i/>
          <w:sz w:val="20"/>
          <w:szCs w:val="20"/>
        </w:rPr>
        <w:t>L’amour liquide. De la fragilité des liens entre les hommes</w:t>
      </w:r>
      <w:r w:rsidRPr="002A66FE">
        <w:rPr>
          <w:rFonts w:asciiTheme="majorHAnsi" w:hAnsiTheme="majorHAnsi"/>
          <w:sz w:val="20"/>
          <w:szCs w:val="20"/>
        </w:rPr>
        <w:t>, Le Rouergue-Chambon, Hachette, 2004 (</w:t>
      </w:r>
      <w:proofErr w:type="spellStart"/>
      <w:r w:rsidRPr="002A66FE">
        <w:rPr>
          <w:rFonts w:asciiTheme="majorHAnsi" w:hAnsiTheme="majorHAnsi"/>
          <w:sz w:val="20"/>
          <w:szCs w:val="20"/>
        </w:rPr>
        <w:t>ed</w:t>
      </w:r>
      <w:proofErr w:type="spellEnd"/>
      <w:r w:rsidRPr="002A66FE">
        <w:rPr>
          <w:rFonts w:asciiTheme="majorHAnsi" w:hAnsiTheme="majorHAnsi"/>
          <w:sz w:val="20"/>
          <w:szCs w:val="20"/>
        </w:rPr>
        <w:t xml:space="preserve">. </w:t>
      </w:r>
      <w:proofErr w:type="spellStart"/>
      <w:r w:rsidRPr="002A66FE">
        <w:rPr>
          <w:rFonts w:asciiTheme="majorHAnsi" w:hAnsiTheme="majorHAnsi"/>
          <w:sz w:val="20"/>
          <w:szCs w:val="20"/>
        </w:rPr>
        <w:t>orig</w:t>
      </w:r>
      <w:proofErr w:type="spellEnd"/>
      <w:r w:rsidRPr="002A66FE">
        <w:rPr>
          <w:rFonts w:asciiTheme="majorHAnsi" w:hAnsiTheme="majorHAnsi"/>
          <w:sz w:val="20"/>
          <w:szCs w:val="20"/>
        </w:rPr>
        <w:t>. 2003)</w:t>
      </w:r>
    </w:p>
    <w:p w14:paraId="3E43F8DB" w14:textId="77777777" w:rsidR="002A66FE" w:rsidRPr="002A66FE" w:rsidRDefault="002A66FE" w:rsidP="002A66FE">
      <w:pPr>
        <w:rPr>
          <w:rFonts w:asciiTheme="majorHAnsi" w:hAnsiTheme="majorHAnsi" w:cs="Calibri"/>
          <w:sz w:val="20"/>
          <w:szCs w:val="20"/>
          <w:lang w:val="en-US"/>
        </w:rPr>
      </w:pPr>
      <w:proofErr w:type="spellStart"/>
      <w:r w:rsidRPr="002A66FE">
        <w:rPr>
          <w:rFonts w:asciiTheme="majorHAnsi" w:hAnsiTheme="majorHAnsi" w:cs="Calibri"/>
          <w:sz w:val="20"/>
          <w:szCs w:val="20"/>
        </w:rPr>
        <w:t>Coriat</w:t>
      </w:r>
      <w:proofErr w:type="spellEnd"/>
      <w:r w:rsidRPr="002A66FE">
        <w:rPr>
          <w:rFonts w:asciiTheme="majorHAnsi" w:hAnsiTheme="majorHAnsi" w:cs="Calibri"/>
          <w:sz w:val="20"/>
          <w:szCs w:val="20"/>
        </w:rPr>
        <w:t xml:space="preserve"> Benjamin (</w:t>
      </w:r>
      <w:proofErr w:type="spellStart"/>
      <w:r w:rsidRPr="002A66FE">
        <w:rPr>
          <w:rFonts w:asciiTheme="majorHAnsi" w:hAnsiTheme="majorHAnsi" w:cs="Calibri"/>
          <w:sz w:val="20"/>
          <w:szCs w:val="20"/>
        </w:rPr>
        <w:t>dir</w:t>
      </w:r>
      <w:proofErr w:type="spellEnd"/>
      <w:r w:rsidRPr="002A66FE">
        <w:rPr>
          <w:rFonts w:asciiTheme="majorHAnsi" w:hAnsiTheme="majorHAnsi" w:cs="Calibri"/>
          <w:sz w:val="20"/>
          <w:szCs w:val="20"/>
        </w:rPr>
        <w:t>.),</w:t>
      </w:r>
      <w:r w:rsidRPr="002A66FE">
        <w:rPr>
          <w:rFonts w:asciiTheme="majorHAnsi" w:hAnsiTheme="majorHAnsi" w:cs="Calibri"/>
          <w:i/>
          <w:iCs/>
          <w:sz w:val="20"/>
          <w:szCs w:val="20"/>
        </w:rPr>
        <w:t xml:space="preserve"> Le retour des communs</w:t>
      </w:r>
      <w:r w:rsidRPr="002A66FE">
        <w:rPr>
          <w:rFonts w:asciiTheme="majorHAnsi" w:hAnsiTheme="majorHAnsi" w:cs="Calibri"/>
          <w:sz w:val="20"/>
          <w:szCs w:val="20"/>
        </w:rPr>
        <w:t>, Paris, Les Liens qui libèrent, 2015.</w:t>
      </w:r>
    </w:p>
    <w:p w14:paraId="50AEAC2B" w14:textId="77777777" w:rsidR="002A66FE" w:rsidRPr="002A66FE" w:rsidRDefault="002A66FE" w:rsidP="002A66FE">
      <w:pPr>
        <w:pStyle w:val="Notedebasdepage"/>
        <w:rPr>
          <w:rFonts w:asciiTheme="majorHAnsi" w:hAnsiTheme="majorHAnsi"/>
          <w:sz w:val="20"/>
          <w:szCs w:val="20"/>
        </w:rPr>
      </w:pPr>
      <w:proofErr w:type="spellStart"/>
      <w:r w:rsidRPr="002A66FE">
        <w:rPr>
          <w:rFonts w:asciiTheme="majorHAnsi" w:hAnsiTheme="majorHAnsi"/>
          <w:sz w:val="20"/>
          <w:szCs w:val="20"/>
        </w:rPr>
        <w:t>Dardot</w:t>
      </w:r>
      <w:proofErr w:type="spellEnd"/>
      <w:r w:rsidRPr="002A66FE">
        <w:rPr>
          <w:rFonts w:asciiTheme="majorHAnsi" w:hAnsiTheme="majorHAnsi"/>
          <w:sz w:val="20"/>
          <w:szCs w:val="20"/>
        </w:rPr>
        <w:t xml:space="preserve"> Pierre et Laval Christian, </w:t>
      </w:r>
      <w:r w:rsidRPr="002A66FE">
        <w:rPr>
          <w:rFonts w:asciiTheme="majorHAnsi" w:hAnsiTheme="majorHAnsi"/>
          <w:i/>
          <w:sz w:val="20"/>
          <w:szCs w:val="20"/>
        </w:rPr>
        <w:t>Commun, essai sur la révolution au XXIe siècle</w:t>
      </w:r>
      <w:r w:rsidRPr="002A66FE">
        <w:rPr>
          <w:rFonts w:asciiTheme="majorHAnsi" w:hAnsiTheme="majorHAnsi"/>
          <w:sz w:val="20"/>
          <w:szCs w:val="20"/>
        </w:rPr>
        <w:t>, Paris, La Découverte, 2014 </w:t>
      </w:r>
    </w:p>
    <w:p w14:paraId="73240BDA" w14:textId="77777777" w:rsidR="002A66FE" w:rsidRPr="002A66FE" w:rsidRDefault="002A66FE" w:rsidP="002A66FE">
      <w:pPr>
        <w:pStyle w:val="Notedebasdepage"/>
        <w:rPr>
          <w:rFonts w:asciiTheme="majorHAnsi" w:hAnsiTheme="majorHAnsi"/>
          <w:sz w:val="20"/>
          <w:szCs w:val="20"/>
        </w:rPr>
      </w:pPr>
      <w:r w:rsidRPr="002A66FE">
        <w:rPr>
          <w:rFonts w:asciiTheme="majorHAnsi" w:hAnsiTheme="majorHAnsi"/>
          <w:sz w:val="20"/>
          <w:szCs w:val="20"/>
        </w:rPr>
        <w:t xml:space="preserve">Habermas Jürgen, </w:t>
      </w:r>
      <w:r w:rsidRPr="002A66FE">
        <w:rPr>
          <w:rFonts w:asciiTheme="majorHAnsi" w:hAnsiTheme="majorHAnsi"/>
          <w:i/>
          <w:sz w:val="20"/>
          <w:szCs w:val="20"/>
        </w:rPr>
        <w:t>L'Espace public : archéologie de la publicité comme dimension constitutive de la société bourgeoise,</w:t>
      </w:r>
      <w:r w:rsidRPr="002A66FE">
        <w:rPr>
          <w:rFonts w:asciiTheme="majorHAnsi" w:hAnsiTheme="majorHAnsi"/>
          <w:sz w:val="20"/>
          <w:szCs w:val="20"/>
        </w:rPr>
        <w:t xml:space="preserve"> Payot, Paris, 1997 (</w:t>
      </w:r>
      <w:proofErr w:type="spellStart"/>
      <w:r w:rsidRPr="002A66FE">
        <w:rPr>
          <w:rFonts w:asciiTheme="majorHAnsi" w:hAnsiTheme="majorHAnsi"/>
          <w:sz w:val="20"/>
          <w:szCs w:val="20"/>
        </w:rPr>
        <w:t>ed</w:t>
      </w:r>
      <w:proofErr w:type="spellEnd"/>
      <w:r w:rsidRPr="002A66FE">
        <w:rPr>
          <w:rFonts w:asciiTheme="majorHAnsi" w:hAnsiTheme="majorHAnsi"/>
          <w:sz w:val="20"/>
          <w:szCs w:val="20"/>
        </w:rPr>
        <w:t xml:space="preserve">. </w:t>
      </w:r>
      <w:proofErr w:type="spellStart"/>
      <w:r w:rsidRPr="002A66FE">
        <w:rPr>
          <w:rFonts w:asciiTheme="majorHAnsi" w:hAnsiTheme="majorHAnsi"/>
          <w:sz w:val="20"/>
          <w:szCs w:val="20"/>
        </w:rPr>
        <w:t>orig</w:t>
      </w:r>
      <w:proofErr w:type="spellEnd"/>
      <w:r w:rsidRPr="002A66FE">
        <w:rPr>
          <w:rFonts w:asciiTheme="majorHAnsi" w:hAnsiTheme="majorHAnsi"/>
          <w:sz w:val="20"/>
          <w:szCs w:val="20"/>
        </w:rPr>
        <w:t>. 1962)</w:t>
      </w:r>
    </w:p>
    <w:p w14:paraId="48E79DBC" w14:textId="77777777" w:rsidR="002A66FE" w:rsidRPr="002A66FE" w:rsidRDefault="002A66FE" w:rsidP="002A66FE">
      <w:pPr>
        <w:pStyle w:val="Notedebasdepage"/>
        <w:rPr>
          <w:rStyle w:val="text"/>
          <w:rFonts w:asciiTheme="majorHAnsi" w:hAnsiTheme="majorHAnsi"/>
          <w:sz w:val="20"/>
          <w:szCs w:val="20"/>
        </w:rPr>
      </w:pPr>
      <w:proofErr w:type="spellStart"/>
      <w:r w:rsidRPr="002A66FE">
        <w:rPr>
          <w:rFonts w:asciiTheme="majorHAnsi" w:hAnsiTheme="majorHAnsi"/>
          <w:sz w:val="20"/>
          <w:szCs w:val="20"/>
          <w:lang w:val="en-US"/>
        </w:rPr>
        <w:t>Hardt</w:t>
      </w:r>
      <w:proofErr w:type="spellEnd"/>
      <w:r w:rsidRPr="002A66FE">
        <w:rPr>
          <w:rFonts w:asciiTheme="majorHAnsi" w:hAnsiTheme="majorHAnsi"/>
          <w:sz w:val="20"/>
          <w:szCs w:val="20"/>
          <w:lang w:val="en-US"/>
        </w:rPr>
        <w:t xml:space="preserve"> Michael et </w:t>
      </w:r>
      <w:proofErr w:type="spellStart"/>
      <w:r w:rsidRPr="002A66FE">
        <w:rPr>
          <w:rFonts w:asciiTheme="majorHAnsi" w:hAnsiTheme="majorHAnsi"/>
          <w:sz w:val="20"/>
          <w:szCs w:val="20"/>
          <w:lang w:val="en-US"/>
        </w:rPr>
        <w:t>Negri</w:t>
      </w:r>
      <w:proofErr w:type="spellEnd"/>
      <w:r w:rsidRPr="002A66FE">
        <w:rPr>
          <w:rFonts w:asciiTheme="majorHAnsi" w:hAnsiTheme="majorHAnsi"/>
          <w:sz w:val="20"/>
          <w:szCs w:val="20"/>
          <w:lang w:val="en-US"/>
        </w:rPr>
        <w:t xml:space="preserve"> Antonio, </w:t>
      </w:r>
      <w:r w:rsidRPr="002A66FE">
        <w:rPr>
          <w:rFonts w:asciiTheme="majorHAnsi" w:hAnsiTheme="majorHAnsi"/>
          <w:i/>
          <w:sz w:val="20"/>
          <w:szCs w:val="20"/>
          <w:lang w:val="en-US"/>
        </w:rPr>
        <w:t>Commonwealth</w:t>
      </w:r>
      <w:r w:rsidRPr="002A66FE">
        <w:rPr>
          <w:rFonts w:asciiTheme="majorHAnsi" w:hAnsiTheme="majorHAnsi"/>
          <w:sz w:val="20"/>
          <w:szCs w:val="20"/>
          <w:lang w:val="en-US"/>
        </w:rPr>
        <w:t xml:space="preserve">, Paris, Stock, 2012 (ed. orig. </w:t>
      </w:r>
      <w:r w:rsidRPr="002A66FE">
        <w:rPr>
          <w:rFonts w:asciiTheme="majorHAnsi" w:hAnsiTheme="majorHAnsi"/>
          <w:sz w:val="20"/>
          <w:szCs w:val="20"/>
        </w:rPr>
        <w:t>2010)</w:t>
      </w:r>
    </w:p>
    <w:p w14:paraId="789B12BB" w14:textId="77777777" w:rsidR="002A66FE" w:rsidRPr="002A66FE" w:rsidRDefault="002A66FE" w:rsidP="002A66FE">
      <w:pPr>
        <w:pStyle w:val="notesbdpdtx"/>
        <w:rPr>
          <w:rFonts w:asciiTheme="majorHAnsi" w:hAnsiTheme="majorHAnsi"/>
          <w:sz w:val="20"/>
          <w:szCs w:val="20"/>
        </w:rPr>
      </w:pPr>
      <w:r w:rsidRPr="002A66FE">
        <w:rPr>
          <w:rFonts w:asciiTheme="majorHAnsi" w:hAnsiTheme="majorHAnsi"/>
          <w:sz w:val="20"/>
          <w:szCs w:val="20"/>
        </w:rPr>
        <w:t xml:space="preserve">James William, </w:t>
      </w:r>
      <w:r w:rsidRPr="002A66FE">
        <w:rPr>
          <w:rFonts w:asciiTheme="majorHAnsi" w:hAnsiTheme="majorHAnsi"/>
          <w:i/>
          <w:sz w:val="20"/>
          <w:szCs w:val="20"/>
        </w:rPr>
        <w:t>Philosophie de l’expérience. Un univers pluraliste</w:t>
      </w:r>
      <w:r w:rsidRPr="002A66FE">
        <w:rPr>
          <w:rFonts w:asciiTheme="majorHAnsi" w:hAnsiTheme="majorHAnsi"/>
          <w:sz w:val="20"/>
          <w:szCs w:val="20"/>
        </w:rPr>
        <w:t>, Paris, Empêcheurs de penser en rond, 2007 (</w:t>
      </w:r>
      <w:proofErr w:type="spellStart"/>
      <w:r w:rsidRPr="002A66FE">
        <w:rPr>
          <w:rFonts w:asciiTheme="majorHAnsi" w:hAnsiTheme="majorHAnsi"/>
          <w:sz w:val="20"/>
          <w:szCs w:val="20"/>
        </w:rPr>
        <w:t>ed</w:t>
      </w:r>
      <w:proofErr w:type="spellEnd"/>
      <w:r w:rsidRPr="002A66FE">
        <w:rPr>
          <w:rFonts w:asciiTheme="majorHAnsi" w:hAnsiTheme="majorHAnsi"/>
          <w:sz w:val="20"/>
          <w:szCs w:val="20"/>
        </w:rPr>
        <w:t xml:space="preserve">. </w:t>
      </w:r>
      <w:proofErr w:type="spellStart"/>
      <w:proofErr w:type="gramStart"/>
      <w:r w:rsidRPr="002A66FE">
        <w:rPr>
          <w:rFonts w:asciiTheme="majorHAnsi" w:hAnsiTheme="majorHAnsi"/>
          <w:sz w:val="20"/>
          <w:szCs w:val="20"/>
        </w:rPr>
        <w:t>orig</w:t>
      </w:r>
      <w:proofErr w:type="spellEnd"/>
      <w:proofErr w:type="gramEnd"/>
      <w:r w:rsidRPr="002A66FE">
        <w:rPr>
          <w:rFonts w:asciiTheme="majorHAnsi" w:hAnsiTheme="majorHAnsi"/>
          <w:sz w:val="20"/>
          <w:szCs w:val="20"/>
        </w:rPr>
        <w:t xml:space="preserve"> 1909)</w:t>
      </w:r>
    </w:p>
    <w:p w14:paraId="29112142" w14:textId="2DAE2897" w:rsidR="002A66FE" w:rsidRPr="002A66FE" w:rsidRDefault="002A66FE" w:rsidP="004B64F3">
      <w:pPr>
        <w:pStyle w:val="notesbdpdtx"/>
        <w:rPr>
          <w:rFonts w:asciiTheme="majorHAnsi" w:hAnsiTheme="majorHAnsi"/>
          <w:sz w:val="20"/>
          <w:szCs w:val="20"/>
        </w:rPr>
      </w:pPr>
      <w:proofErr w:type="spellStart"/>
      <w:r w:rsidRPr="002A66FE">
        <w:rPr>
          <w:rFonts w:asciiTheme="majorHAnsi" w:hAnsiTheme="majorHAnsi"/>
          <w:sz w:val="20"/>
          <w:szCs w:val="20"/>
        </w:rPr>
        <w:t>Latour</w:t>
      </w:r>
      <w:proofErr w:type="spellEnd"/>
      <w:r w:rsidRPr="002A66FE">
        <w:rPr>
          <w:rFonts w:asciiTheme="majorHAnsi" w:hAnsiTheme="majorHAnsi"/>
          <w:sz w:val="20"/>
          <w:szCs w:val="20"/>
        </w:rPr>
        <w:t xml:space="preserve"> Bruno, Gagliardi </w:t>
      </w:r>
      <w:proofErr w:type="spellStart"/>
      <w:r w:rsidRPr="002A66FE">
        <w:rPr>
          <w:rFonts w:asciiTheme="majorHAnsi" w:hAnsiTheme="majorHAnsi"/>
          <w:sz w:val="20"/>
          <w:szCs w:val="20"/>
        </w:rPr>
        <w:t>Pasquale</w:t>
      </w:r>
      <w:proofErr w:type="spellEnd"/>
      <w:r w:rsidRPr="002A66FE">
        <w:rPr>
          <w:rFonts w:asciiTheme="majorHAnsi" w:hAnsiTheme="majorHAnsi"/>
          <w:sz w:val="20"/>
          <w:szCs w:val="20"/>
        </w:rPr>
        <w:t xml:space="preserve"> (</w:t>
      </w:r>
      <w:proofErr w:type="spellStart"/>
      <w:r w:rsidRPr="002A66FE">
        <w:rPr>
          <w:rFonts w:asciiTheme="majorHAnsi" w:hAnsiTheme="majorHAnsi"/>
          <w:sz w:val="20"/>
          <w:szCs w:val="20"/>
        </w:rPr>
        <w:t>dir</w:t>
      </w:r>
      <w:proofErr w:type="spellEnd"/>
      <w:r w:rsidRPr="002A66FE">
        <w:rPr>
          <w:rFonts w:asciiTheme="majorHAnsi" w:hAnsiTheme="majorHAnsi"/>
          <w:sz w:val="20"/>
          <w:szCs w:val="20"/>
        </w:rPr>
        <w:t xml:space="preserve">.) : </w:t>
      </w:r>
      <w:r w:rsidRPr="002A66FE">
        <w:rPr>
          <w:rFonts w:asciiTheme="majorHAnsi" w:hAnsiTheme="majorHAnsi"/>
          <w:i/>
          <w:sz w:val="20"/>
          <w:szCs w:val="20"/>
        </w:rPr>
        <w:t>Les atmosphères de la politique, dialogue pour un monde commun</w:t>
      </w:r>
      <w:r w:rsidRPr="002A66FE">
        <w:rPr>
          <w:rFonts w:asciiTheme="majorHAnsi" w:hAnsiTheme="majorHAnsi"/>
          <w:sz w:val="20"/>
          <w:szCs w:val="20"/>
        </w:rPr>
        <w:t>, Paris, Les empêcheurs de penser en rond/Le Seuil, 2006</w:t>
      </w:r>
    </w:p>
    <w:p w14:paraId="1135A8D6" w14:textId="77777777" w:rsidR="002A66FE" w:rsidRPr="002A66FE" w:rsidRDefault="002A66FE" w:rsidP="002A66FE">
      <w:pPr>
        <w:pStyle w:val="notesbdpdtx"/>
        <w:rPr>
          <w:rFonts w:asciiTheme="majorHAnsi" w:hAnsiTheme="majorHAnsi"/>
          <w:sz w:val="20"/>
          <w:szCs w:val="20"/>
        </w:rPr>
      </w:pPr>
      <w:proofErr w:type="spellStart"/>
      <w:r w:rsidRPr="002A66FE">
        <w:rPr>
          <w:rFonts w:asciiTheme="majorHAnsi" w:hAnsiTheme="majorHAnsi"/>
          <w:sz w:val="20"/>
          <w:szCs w:val="20"/>
        </w:rPr>
        <w:t>Sloterdijk</w:t>
      </w:r>
      <w:proofErr w:type="spellEnd"/>
      <w:r w:rsidRPr="002A66FE">
        <w:rPr>
          <w:rFonts w:asciiTheme="majorHAnsi" w:hAnsiTheme="majorHAnsi"/>
          <w:sz w:val="20"/>
          <w:szCs w:val="20"/>
        </w:rPr>
        <w:t xml:space="preserve"> Peter, </w:t>
      </w:r>
      <w:r w:rsidRPr="002A66FE">
        <w:rPr>
          <w:rFonts w:asciiTheme="majorHAnsi" w:hAnsiTheme="majorHAnsi"/>
          <w:i/>
          <w:sz w:val="20"/>
          <w:szCs w:val="20"/>
        </w:rPr>
        <w:t>Ecumes – Sphères III</w:t>
      </w:r>
      <w:r w:rsidRPr="002A66FE">
        <w:rPr>
          <w:rFonts w:asciiTheme="majorHAnsi" w:hAnsiTheme="majorHAnsi"/>
          <w:sz w:val="20"/>
          <w:szCs w:val="20"/>
        </w:rPr>
        <w:t>, Hachette littérature, 2005 (</w:t>
      </w:r>
      <w:proofErr w:type="spellStart"/>
      <w:r w:rsidRPr="002A66FE">
        <w:rPr>
          <w:rFonts w:asciiTheme="majorHAnsi" w:hAnsiTheme="majorHAnsi"/>
          <w:sz w:val="20"/>
          <w:szCs w:val="20"/>
        </w:rPr>
        <w:t>ed</w:t>
      </w:r>
      <w:proofErr w:type="spellEnd"/>
      <w:r w:rsidRPr="002A66FE">
        <w:rPr>
          <w:rFonts w:asciiTheme="majorHAnsi" w:hAnsiTheme="majorHAnsi"/>
          <w:sz w:val="20"/>
          <w:szCs w:val="20"/>
        </w:rPr>
        <w:t>. orig.2003)</w:t>
      </w:r>
    </w:p>
    <w:p w14:paraId="529AD4A3" w14:textId="77777777" w:rsidR="002A66FE" w:rsidRPr="002A66FE" w:rsidRDefault="002A66FE" w:rsidP="002A66FE">
      <w:pPr>
        <w:pStyle w:val="notesbdpdtx"/>
        <w:rPr>
          <w:rFonts w:asciiTheme="majorHAnsi" w:hAnsiTheme="majorHAnsi"/>
          <w:sz w:val="20"/>
          <w:szCs w:val="20"/>
        </w:rPr>
      </w:pPr>
      <w:proofErr w:type="spellStart"/>
      <w:r w:rsidRPr="002A66FE">
        <w:rPr>
          <w:rFonts w:asciiTheme="majorHAnsi" w:hAnsiTheme="majorHAnsi"/>
          <w:sz w:val="20"/>
          <w:szCs w:val="20"/>
        </w:rPr>
        <w:t>Sloterdijk</w:t>
      </w:r>
      <w:proofErr w:type="spellEnd"/>
      <w:r w:rsidRPr="002A66FE">
        <w:rPr>
          <w:rFonts w:asciiTheme="majorHAnsi" w:hAnsiTheme="majorHAnsi"/>
          <w:sz w:val="20"/>
          <w:szCs w:val="20"/>
        </w:rPr>
        <w:t xml:space="preserve"> Peter, </w:t>
      </w:r>
      <w:r w:rsidRPr="002A66FE">
        <w:rPr>
          <w:rFonts w:asciiTheme="majorHAnsi" w:hAnsiTheme="majorHAnsi"/>
          <w:i/>
          <w:sz w:val="20"/>
          <w:szCs w:val="20"/>
        </w:rPr>
        <w:t>Le palais de cristal, A l’intérieur du capitalisme planétaire</w:t>
      </w:r>
      <w:r w:rsidRPr="002A66FE">
        <w:rPr>
          <w:rFonts w:asciiTheme="majorHAnsi" w:hAnsiTheme="majorHAnsi"/>
          <w:sz w:val="20"/>
          <w:szCs w:val="20"/>
        </w:rPr>
        <w:t xml:space="preserve">, Hachette/Maren </w:t>
      </w:r>
      <w:proofErr w:type="spellStart"/>
      <w:r w:rsidRPr="002A66FE">
        <w:rPr>
          <w:rFonts w:asciiTheme="majorHAnsi" w:hAnsiTheme="majorHAnsi"/>
          <w:sz w:val="20"/>
          <w:szCs w:val="20"/>
        </w:rPr>
        <w:t>Sell</w:t>
      </w:r>
      <w:proofErr w:type="spellEnd"/>
      <w:r w:rsidRPr="002A66FE">
        <w:rPr>
          <w:rFonts w:asciiTheme="majorHAnsi" w:hAnsiTheme="majorHAnsi"/>
          <w:sz w:val="20"/>
          <w:szCs w:val="20"/>
        </w:rPr>
        <w:t>, 2006 (</w:t>
      </w:r>
      <w:proofErr w:type="spellStart"/>
      <w:r w:rsidRPr="002A66FE">
        <w:rPr>
          <w:rFonts w:asciiTheme="majorHAnsi" w:hAnsiTheme="majorHAnsi"/>
          <w:sz w:val="20"/>
          <w:szCs w:val="20"/>
        </w:rPr>
        <w:t>ed</w:t>
      </w:r>
      <w:proofErr w:type="spellEnd"/>
      <w:r w:rsidRPr="002A66FE">
        <w:rPr>
          <w:rFonts w:asciiTheme="majorHAnsi" w:hAnsiTheme="majorHAnsi"/>
          <w:sz w:val="20"/>
          <w:szCs w:val="20"/>
        </w:rPr>
        <w:t xml:space="preserve"> </w:t>
      </w:r>
      <w:proofErr w:type="spellStart"/>
      <w:r w:rsidRPr="002A66FE">
        <w:rPr>
          <w:rFonts w:asciiTheme="majorHAnsi" w:hAnsiTheme="majorHAnsi"/>
          <w:sz w:val="20"/>
          <w:szCs w:val="20"/>
        </w:rPr>
        <w:t>orig</w:t>
      </w:r>
      <w:proofErr w:type="spellEnd"/>
      <w:r w:rsidRPr="002A66FE">
        <w:rPr>
          <w:rFonts w:asciiTheme="majorHAnsi" w:hAnsiTheme="majorHAnsi"/>
          <w:sz w:val="20"/>
          <w:szCs w:val="20"/>
        </w:rPr>
        <w:t>. 2005)</w:t>
      </w:r>
    </w:p>
    <w:p w14:paraId="63BB46ED" w14:textId="77777777" w:rsidR="000454B4" w:rsidRPr="000802B3" w:rsidRDefault="000454B4" w:rsidP="000454B4">
      <w:pPr>
        <w:rPr>
          <w:rFonts w:asciiTheme="majorHAnsi" w:hAnsiTheme="majorHAnsi" w:cs="Helvetica"/>
          <w:b/>
          <w:sz w:val="22"/>
          <w:szCs w:val="22"/>
          <w:u w:val="single"/>
        </w:rPr>
      </w:pPr>
    </w:p>
    <w:p w14:paraId="1FDA9C5E" w14:textId="7971D8F0" w:rsidR="001D2D43" w:rsidRPr="001D2D43" w:rsidRDefault="001D2D43" w:rsidP="000802B3">
      <w:pPr>
        <w:rPr>
          <w:rFonts w:asciiTheme="majorHAnsi" w:hAnsiTheme="majorHAnsi" w:cs="Helvetica"/>
          <w:b/>
          <w:sz w:val="22"/>
          <w:szCs w:val="22"/>
        </w:rPr>
      </w:pPr>
      <w:r w:rsidRPr="001D2D43">
        <w:rPr>
          <w:rFonts w:asciiTheme="majorHAnsi" w:hAnsiTheme="majorHAnsi" w:cs="Helvetica"/>
          <w:b/>
          <w:sz w:val="22"/>
          <w:szCs w:val="22"/>
          <w:u w:val="single"/>
        </w:rPr>
        <w:t xml:space="preserve">14H : L’APRES MIDI DES </w:t>
      </w:r>
      <w:proofErr w:type="gramStart"/>
      <w:r w:rsidRPr="001D2D43">
        <w:rPr>
          <w:rFonts w:asciiTheme="majorHAnsi" w:hAnsiTheme="majorHAnsi" w:cs="Helvetica"/>
          <w:b/>
          <w:sz w:val="22"/>
          <w:szCs w:val="22"/>
          <w:u w:val="single"/>
        </w:rPr>
        <w:t xml:space="preserve">DOCTORANTS </w:t>
      </w:r>
      <w:r w:rsidR="000802B3">
        <w:rPr>
          <w:rFonts w:asciiTheme="majorHAnsi" w:hAnsiTheme="majorHAnsi" w:cs="Helvetica"/>
          <w:b/>
          <w:sz w:val="22"/>
          <w:szCs w:val="22"/>
        </w:rPr>
        <w:t xml:space="preserve"> </w:t>
      </w:r>
      <w:r w:rsidR="00B612F7">
        <w:rPr>
          <w:rFonts w:asciiTheme="majorHAnsi" w:hAnsiTheme="majorHAnsi" w:cs="Helvetica"/>
          <w:b/>
          <w:sz w:val="22"/>
          <w:szCs w:val="22"/>
        </w:rPr>
        <w:t>Présentation</w:t>
      </w:r>
      <w:proofErr w:type="gramEnd"/>
      <w:r w:rsidR="00B612F7">
        <w:rPr>
          <w:rFonts w:asciiTheme="majorHAnsi" w:hAnsiTheme="majorHAnsi" w:cs="Helvetica"/>
          <w:b/>
          <w:sz w:val="22"/>
          <w:szCs w:val="22"/>
        </w:rPr>
        <w:t xml:space="preserve"> de thèses en cours </w:t>
      </w:r>
    </w:p>
    <w:p w14:paraId="0B5540E4" w14:textId="7FFB46E5" w:rsidR="00F72C5C" w:rsidRDefault="00FF186E" w:rsidP="00FF186E">
      <w:pPr>
        <w:rPr>
          <w:rFonts w:asciiTheme="majorHAnsi" w:hAnsiTheme="majorHAnsi" w:cs="Arial"/>
          <w:b/>
          <w:sz w:val="22"/>
          <w:szCs w:val="22"/>
        </w:rPr>
      </w:pPr>
      <w:r>
        <w:rPr>
          <w:rFonts w:asciiTheme="majorHAnsi" w:hAnsiTheme="majorHAnsi" w:cs="Arial"/>
          <w:b/>
          <w:sz w:val="22"/>
          <w:szCs w:val="22"/>
        </w:rPr>
        <w:t>MERIAM BEN SALEM</w:t>
      </w:r>
      <w:r w:rsidR="00F72C5C">
        <w:rPr>
          <w:rFonts w:asciiTheme="majorHAnsi" w:hAnsiTheme="majorHAnsi" w:cs="Arial"/>
          <w:b/>
          <w:sz w:val="22"/>
          <w:szCs w:val="22"/>
        </w:rPr>
        <w:t xml:space="preserve"> </w:t>
      </w:r>
      <w:r w:rsidR="00B612F7" w:rsidRPr="00B612F7">
        <w:rPr>
          <w:rFonts w:asciiTheme="majorHAnsi" w:hAnsiTheme="majorHAnsi" w:cs="Arial"/>
          <w:b/>
          <w:sz w:val="22"/>
          <w:szCs w:val="22"/>
        </w:rPr>
        <w:t xml:space="preserve">: </w:t>
      </w:r>
      <w:r w:rsidR="00F72C5C" w:rsidRPr="002A66FE">
        <w:rPr>
          <w:rFonts w:asciiTheme="majorHAnsi" w:hAnsiTheme="majorHAnsi" w:cs="Arial"/>
          <w:sz w:val="22"/>
          <w:szCs w:val="22"/>
        </w:rPr>
        <w:t>« Comprendre la notion de « ville numérique » : présentation des jalons théoriques et historiques »</w:t>
      </w:r>
      <w:r w:rsidR="002A66FE" w:rsidRPr="002A66FE">
        <w:rPr>
          <w:rFonts w:asciiTheme="majorHAnsi" w:hAnsiTheme="majorHAnsi" w:cs="Arial"/>
          <w:sz w:val="22"/>
          <w:szCs w:val="22"/>
        </w:rPr>
        <w:t>.</w:t>
      </w:r>
      <w:r w:rsidR="00F72C5C">
        <w:rPr>
          <w:rFonts w:asciiTheme="majorHAnsi" w:hAnsiTheme="majorHAnsi" w:cs="Arial"/>
          <w:b/>
          <w:sz w:val="22"/>
          <w:szCs w:val="22"/>
        </w:rPr>
        <w:t xml:space="preserve"> </w:t>
      </w:r>
    </w:p>
    <w:p w14:paraId="0A283280" w14:textId="3D9A5696" w:rsidR="00BB344B" w:rsidRPr="004B64F3" w:rsidRDefault="00F72C5C" w:rsidP="004B64F3">
      <w:pPr>
        <w:jc w:val="both"/>
        <w:rPr>
          <w:rFonts w:asciiTheme="majorHAnsi" w:hAnsiTheme="majorHAnsi" w:cs="Arial"/>
          <w:b/>
          <w:sz w:val="22"/>
          <w:szCs w:val="22"/>
        </w:rPr>
      </w:pPr>
      <w:r>
        <w:rPr>
          <w:rFonts w:asciiTheme="majorHAnsi" w:hAnsiTheme="majorHAnsi" w:cs="Arial"/>
          <w:b/>
          <w:sz w:val="22"/>
          <w:szCs w:val="22"/>
        </w:rPr>
        <w:t xml:space="preserve">Titre de la thèse : </w:t>
      </w:r>
      <w:r w:rsidR="00BB344B" w:rsidRPr="00BB344B">
        <w:rPr>
          <w:rFonts w:asciiTheme="majorHAnsi" w:hAnsiTheme="majorHAnsi"/>
          <w:color w:val="000000"/>
          <w:sz w:val="20"/>
          <w:szCs w:val="20"/>
        </w:rPr>
        <w:t xml:space="preserve">« Dispositifs interactifs dans l’espace public- Esthétisation des données numériques </w:t>
      </w:r>
      <w:proofErr w:type="gramStart"/>
      <w:r w:rsidR="00BB344B" w:rsidRPr="00BB344B">
        <w:rPr>
          <w:rFonts w:asciiTheme="majorHAnsi" w:hAnsiTheme="majorHAnsi"/>
          <w:color w:val="000000"/>
          <w:sz w:val="20"/>
          <w:szCs w:val="20"/>
        </w:rPr>
        <w:t xml:space="preserve">» </w:t>
      </w:r>
      <w:r w:rsidR="004B64F3">
        <w:rPr>
          <w:rFonts w:asciiTheme="majorHAnsi" w:hAnsiTheme="majorHAnsi" w:cs="Arial"/>
          <w:b/>
          <w:sz w:val="22"/>
          <w:szCs w:val="22"/>
        </w:rPr>
        <w:t xml:space="preserve"> </w:t>
      </w:r>
      <w:r w:rsidR="00BB344B" w:rsidRPr="00BB344B">
        <w:rPr>
          <w:rFonts w:asciiTheme="majorHAnsi" w:hAnsiTheme="majorHAnsi"/>
          <w:b/>
          <w:bCs/>
          <w:color w:val="000000"/>
          <w:sz w:val="20"/>
          <w:szCs w:val="20"/>
        </w:rPr>
        <w:t>Résumé</w:t>
      </w:r>
      <w:proofErr w:type="gramEnd"/>
      <w:r w:rsidR="00BB344B" w:rsidRPr="00BB344B">
        <w:rPr>
          <w:rFonts w:asciiTheme="majorHAnsi" w:hAnsiTheme="majorHAnsi"/>
          <w:b/>
          <w:bCs/>
          <w:color w:val="000000"/>
          <w:sz w:val="20"/>
          <w:szCs w:val="20"/>
        </w:rPr>
        <w:t>:</w:t>
      </w:r>
      <w:r w:rsidR="00BB344B">
        <w:rPr>
          <w:rFonts w:asciiTheme="majorHAnsi" w:hAnsiTheme="majorHAnsi"/>
          <w:b/>
          <w:bCs/>
          <w:color w:val="000000"/>
          <w:sz w:val="20"/>
          <w:szCs w:val="20"/>
        </w:rPr>
        <w:t xml:space="preserve"> </w:t>
      </w:r>
      <w:r w:rsidR="00BB344B" w:rsidRPr="00BB344B">
        <w:rPr>
          <w:rFonts w:asciiTheme="majorHAnsi" w:hAnsiTheme="majorHAnsi"/>
          <w:color w:val="000000"/>
          <w:sz w:val="20"/>
          <w:szCs w:val="20"/>
        </w:rPr>
        <w:t xml:space="preserve">Les applications et les usages des dispositifs numériques dans la ville se sont diversifiés ces dernières années. </w:t>
      </w:r>
      <w:r w:rsidR="00B5318F">
        <w:rPr>
          <w:rFonts w:asciiTheme="majorHAnsi" w:hAnsiTheme="majorHAnsi"/>
          <w:sz w:val="20"/>
          <w:szCs w:val="20"/>
        </w:rPr>
        <w:t xml:space="preserve">En </w:t>
      </w:r>
      <w:proofErr w:type="gramStart"/>
      <w:r w:rsidR="00B5318F">
        <w:rPr>
          <w:rFonts w:asciiTheme="majorHAnsi" w:hAnsiTheme="majorHAnsi"/>
          <w:sz w:val="20"/>
          <w:szCs w:val="20"/>
        </w:rPr>
        <w:t>dehors  d</w:t>
      </w:r>
      <w:r w:rsidR="00BB344B" w:rsidRPr="00BB344B">
        <w:rPr>
          <w:rFonts w:asciiTheme="majorHAnsi" w:hAnsiTheme="majorHAnsi"/>
          <w:sz w:val="20"/>
          <w:szCs w:val="20"/>
        </w:rPr>
        <w:t>es</w:t>
      </w:r>
      <w:proofErr w:type="gramEnd"/>
      <w:r w:rsidR="00BB344B" w:rsidRPr="00BB344B">
        <w:rPr>
          <w:rFonts w:asciiTheme="majorHAnsi" w:hAnsiTheme="majorHAnsi"/>
          <w:sz w:val="20"/>
          <w:szCs w:val="20"/>
        </w:rPr>
        <w:t xml:space="preserve">  fonctions  premières  </w:t>
      </w:r>
      <w:r w:rsidR="00B5318F">
        <w:rPr>
          <w:rFonts w:asciiTheme="majorHAnsi" w:hAnsiTheme="majorHAnsi"/>
          <w:sz w:val="20"/>
          <w:szCs w:val="20"/>
        </w:rPr>
        <w:t>que sont l’envoi</w:t>
      </w:r>
      <w:r w:rsidR="00BB344B" w:rsidRPr="00BB344B">
        <w:rPr>
          <w:rFonts w:asciiTheme="majorHAnsi" w:hAnsiTheme="majorHAnsi"/>
          <w:sz w:val="20"/>
          <w:szCs w:val="20"/>
        </w:rPr>
        <w:t xml:space="preserve">  de  message</w:t>
      </w:r>
      <w:r w:rsidR="00B5318F">
        <w:rPr>
          <w:rFonts w:asciiTheme="majorHAnsi" w:hAnsiTheme="majorHAnsi"/>
          <w:sz w:val="20"/>
          <w:szCs w:val="20"/>
        </w:rPr>
        <w:t>s</w:t>
      </w:r>
      <w:r w:rsidR="00BB344B" w:rsidRPr="00BB344B">
        <w:rPr>
          <w:rFonts w:asciiTheme="majorHAnsi" w:hAnsiTheme="majorHAnsi"/>
          <w:sz w:val="20"/>
          <w:szCs w:val="20"/>
        </w:rPr>
        <w:t>,  appel</w:t>
      </w:r>
      <w:r w:rsidR="00B5318F">
        <w:rPr>
          <w:rFonts w:asciiTheme="majorHAnsi" w:hAnsiTheme="majorHAnsi"/>
          <w:sz w:val="20"/>
          <w:szCs w:val="20"/>
        </w:rPr>
        <w:t>s</w:t>
      </w:r>
      <w:r w:rsidR="00BB344B" w:rsidRPr="00BB344B">
        <w:rPr>
          <w:rFonts w:asciiTheme="majorHAnsi" w:hAnsiTheme="majorHAnsi"/>
          <w:sz w:val="20"/>
          <w:szCs w:val="20"/>
        </w:rPr>
        <w:t xml:space="preserve">  téléphonique</w:t>
      </w:r>
      <w:r w:rsidR="00B5318F">
        <w:rPr>
          <w:rFonts w:asciiTheme="majorHAnsi" w:hAnsiTheme="majorHAnsi"/>
          <w:sz w:val="20"/>
          <w:szCs w:val="20"/>
        </w:rPr>
        <w:t>s,  etc.,</w:t>
      </w:r>
      <w:r w:rsidR="00BB344B" w:rsidRPr="00BB344B">
        <w:rPr>
          <w:rFonts w:asciiTheme="majorHAnsi" w:hAnsiTheme="majorHAnsi"/>
          <w:sz w:val="20"/>
          <w:szCs w:val="20"/>
        </w:rPr>
        <w:t xml:space="preserve"> ils  nous permettent  de nous orienter, de lire la ville, d’interagir avec elle et de s’informer.</w:t>
      </w:r>
      <w:r w:rsidR="00BB344B">
        <w:rPr>
          <w:rFonts w:asciiTheme="majorHAnsi" w:hAnsiTheme="majorHAnsi"/>
          <w:b/>
          <w:bCs/>
          <w:color w:val="000000"/>
          <w:sz w:val="20"/>
          <w:szCs w:val="20"/>
        </w:rPr>
        <w:t xml:space="preserve"> </w:t>
      </w:r>
      <w:r w:rsidR="00BB344B" w:rsidRPr="00BB344B">
        <w:rPr>
          <w:rFonts w:asciiTheme="majorHAnsi" w:hAnsiTheme="majorHAnsi"/>
          <w:sz w:val="20"/>
          <w:szCs w:val="20"/>
        </w:rPr>
        <w:t>L’interaction entre le territoire physique, les individus et les di</w:t>
      </w:r>
      <w:r w:rsidR="00BB344B">
        <w:rPr>
          <w:rFonts w:asciiTheme="majorHAnsi" w:hAnsiTheme="majorHAnsi"/>
          <w:sz w:val="20"/>
          <w:szCs w:val="20"/>
        </w:rPr>
        <w:t xml:space="preserve">spositifs numériques détermine </w:t>
      </w:r>
      <w:r w:rsidR="00B5318F">
        <w:rPr>
          <w:rFonts w:asciiTheme="majorHAnsi" w:hAnsiTheme="majorHAnsi"/>
          <w:sz w:val="20"/>
          <w:szCs w:val="20"/>
        </w:rPr>
        <w:t>l</w:t>
      </w:r>
      <w:r w:rsidR="00B5318F">
        <w:rPr>
          <w:rFonts w:asciiTheme="majorHAnsi" w:hAnsiTheme="majorHAnsi"/>
          <w:sz w:val="20"/>
          <w:szCs w:val="20"/>
        </w:rPr>
        <w:t>a capacité</w:t>
      </w:r>
      <w:r w:rsidR="00B5318F">
        <w:rPr>
          <w:rFonts w:asciiTheme="majorHAnsi" w:hAnsiTheme="majorHAnsi"/>
          <w:sz w:val="20"/>
          <w:szCs w:val="20"/>
        </w:rPr>
        <w:t xml:space="preserve"> de l'homme du</w:t>
      </w:r>
      <w:r w:rsidR="00B5318F" w:rsidRPr="00BB344B">
        <w:rPr>
          <w:rFonts w:asciiTheme="majorHAnsi" w:hAnsiTheme="majorHAnsi"/>
          <w:sz w:val="20"/>
          <w:szCs w:val="20"/>
        </w:rPr>
        <w:t xml:space="preserve"> 21</w:t>
      </w:r>
      <w:r w:rsidR="00B5318F" w:rsidRPr="00BB344B">
        <w:rPr>
          <w:rFonts w:asciiTheme="majorHAnsi" w:hAnsiTheme="majorHAnsi"/>
          <w:sz w:val="20"/>
          <w:szCs w:val="20"/>
          <w:vertAlign w:val="superscript"/>
        </w:rPr>
        <w:t>ème</w:t>
      </w:r>
      <w:r w:rsidR="00B5318F" w:rsidRPr="00BB344B">
        <w:rPr>
          <w:rFonts w:asciiTheme="majorHAnsi" w:hAnsiTheme="majorHAnsi"/>
          <w:sz w:val="20"/>
          <w:szCs w:val="20"/>
        </w:rPr>
        <w:t xml:space="preserve"> </w:t>
      </w:r>
      <w:proofErr w:type="gramStart"/>
      <w:r w:rsidR="00B5318F" w:rsidRPr="00BB344B">
        <w:rPr>
          <w:rFonts w:asciiTheme="majorHAnsi" w:hAnsiTheme="majorHAnsi"/>
          <w:sz w:val="20"/>
          <w:szCs w:val="20"/>
        </w:rPr>
        <w:t>siècle  à</w:t>
      </w:r>
      <w:proofErr w:type="gramEnd"/>
      <w:r w:rsidR="00B5318F" w:rsidRPr="00BB344B">
        <w:rPr>
          <w:rFonts w:asciiTheme="majorHAnsi" w:hAnsiTheme="majorHAnsi"/>
          <w:sz w:val="20"/>
          <w:szCs w:val="20"/>
        </w:rPr>
        <w:t xml:space="preserve">  intervenir  à  distance  sans  être  présent  en  un  lieu  précis grâce aux dispositifs connectés. </w:t>
      </w:r>
    </w:p>
    <w:p w14:paraId="3696CCBE" w14:textId="07480C48" w:rsidR="00F72C5C" w:rsidRDefault="00B5318F" w:rsidP="004B64F3">
      <w:pPr>
        <w:contextualSpacing/>
        <w:jc w:val="both"/>
        <w:rPr>
          <w:rFonts w:asciiTheme="majorHAnsi" w:hAnsiTheme="majorHAnsi"/>
          <w:sz w:val="20"/>
          <w:szCs w:val="20"/>
        </w:rPr>
      </w:pPr>
      <w:proofErr w:type="gramStart"/>
      <w:r>
        <w:rPr>
          <w:rFonts w:asciiTheme="majorHAnsi" w:hAnsiTheme="majorHAnsi"/>
          <w:sz w:val="20"/>
          <w:szCs w:val="20"/>
        </w:rPr>
        <w:t>C</w:t>
      </w:r>
      <w:r w:rsidR="00BB344B" w:rsidRPr="00BB344B">
        <w:rPr>
          <w:rFonts w:asciiTheme="majorHAnsi" w:hAnsiTheme="majorHAnsi"/>
          <w:sz w:val="20"/>
          <w:szCs w:val="20"/>
        </w:rPr>
        <w:t>omment</w:t>
      </w:r>
      <w:r>
        <w:rPr>
          <w:rFonts w:asciiTheme="majorHAnsi" w:hAnsiTheme="majorHAnsi"/>
          <w:sz w:val="20"/>
          <w:szCs w:val="20"/>
        </w:rPr>
        <w:t>,</w:t>
      </w:r>
      <w:r w:rsidR="00BB344B" w:rsidRPr="00BB344B">
        <w:rPr>
          <w:rFonts w:asciiTheme="majorHAnsi" w:hAnsiTheme="majorHAnsi"/>
          <w:sz w:val="20"/>
          <w:szCs w:val="20"/>
        </w:rPr>
        <w:t xml:space="preserve">  ces</w:t>
      </w:r>
      <w:proofErr w:type="gramEnd"/>
      <w:r w:rsidR="00BB344B" w:rsidRPr="00BB344B">
        <w:rPr>
          <w:rFonts w:asciiTheme="majorHAnsi" w:hAnsiTheme="majorHAnsi"/>
          <w:sz w:val="20"/>
          <w:szCs w:val="20"/>
        </w:rPr>
        <w:t xml:space="preserve"> nouveaux  dispositifs</w:t>
      </w:r>
      <w:r>
        <w:rPr>
          <w:rFonts w:asciiTheme="majorHAnsi" w:hAnsiTheme="majorHAnsi"/>
          <w:sz w:val="20"/>
          <w:szCs w:val="20"/>
        </w:rPr>
        <w:t>,</w:t>
      </w:r>
      <w:r w:rsidR="00BB344B" w:rsidRPr="00BB344B">
        <w:rPr>
          <w:rFonts w:asciiTheme="majorHAnsi" w:hAnsiTheme="majorHAnsi"/>
          <w:sz w:val="20"/>
          <w:szCs w:val="20"/>
        </w:rPr>
        <w:t xml:space="preserve">  contribuent</w:t>
      </w:r>
      <w:r>
        <w:rPr>
          <w:rFonts w:asciiTheme="majorHAnsi" w:hAnsiTheme="majorHAnsi"/>
          <w:sz w:val="20"/>
          <w:szCs w:val="20"/>
        </w:rPr>
        <w:t>-ils</w:t>
      </w:r>
      <w:r w:rsidR="00BB344B" w:rsidRPr="00BB344B">
        <w:rPr>
          <w:rFonts w:asciiTheme="majorHAnsi" w:hAnsiTheme="majorHAnsi"/>
          <w:sz w:val="20"/>
          <w:szCs w:val="20"/>
        </w:rPr>
        <w:t xml:space="preserve">  à  renouveler  l’expérience  urbaine? </w:t>
      </w:r>
    </w:p>
    <w:p w14:paraId="0AD4F9EA" w14:textId="77777777" w:rsidR="00B5318F" w:rsidRPr="00B5318F" w:rsidRDefault="00B5318F" w:rsidP="00B5318F">
      <w:pPr>
        <w:contextualSpacing/>
        <w:jc w:val="both"/>
        <w:rPr>
          <w:rFonts w:asciiTheme="majorHAnsi" w:hAnsiTheme="majorHAnsi"/>
          <w:sz w:val="20"/>
          <w:szCs w:val="20"/>
        </w:rPr>
      </w:pPr>
    </w:p>
    <w:p w14:paraId="1E6FAA01" w14:textId="6D6421BC" w:rsidR="001807E6" w:rsidRPr="001807E6" w:rsidRDefault="00F72C5C" w:rsidP="001807E6">
      <w:pPr>
        <w:widowControl w:val="0"/>
        <w:autoSpaceDE w:val="0"/>
        <w:autoSpaceDN w:val="0"/>
        <w:adjustRightInd w:val="0"/>
        <w:rPr>
          <w:rFonts w:asciiTheme="majorHAnsi" w:hAnsiTheme="majorHAnsi" w:cs="Times New Roman"/>
          <w:b/>
          <w:sz w:val="20"/>
          <w:szCs w:val="20"/>
          <w:u w:val="single"/>
        </w:rPr>
      </w:pPr>
      <w:r>
        <w:rPr>
          <w:rFonts w:asciiTheme="majorHAnsi" w:hAnsiTheme="majorHAnsi" w:cs="Times New Roman"/>
          <w:b/>
          <w:sz w:val="20"/>
          <w:szCs w:val="20"/>
          <w:u w:val="single"/>
        </w:rPr>
        <w:t>PROCHAINE SEANCE</w:t>
      </w:r>
      <w:r w:rsidR="001807E6" w:rsidRPr="001807E6">
        <w:rPr>
          <w:rFonts w:asciiTheme="majorHAnsi" w:hAnsiTheme="majorHAnsi" w:cs="Times New Roman"/>
          <w:b/>
          <w:sz w:val="20"/>
          <w:szCs w:val="20"/>
          <w:u w:val="single"/>
        </w:rPr>
        <w:t xml:space="preserve"> :</w:t>
      </w:r>
      <w:r w:rsidR="004B64F3" w:rsidRPr="004B64F3">
        <w:rPr>
          <w:rFonts w:asciiTheme="majorHAnsi" w:hAnsiTheme="majorHAnsi" w:cs="Times New Roman"/>
          <w:b/>
          <w:sz w:val="20"/>
          <w:szCs w:val="20"/>
        </w:rPr>
        <w:t xml:space="preserve"> </w:t>
      </w:r>
      <w:r w:rsidR="004B64F3" w:rsidRPr="001807E6">
        <w:rPr>
          <w:rFonts w:asciiTheme="majorHAnsi" w:hAnsiTheme="majorHAnsi" w:cs="Times New Roman"/>
          <w:b/>
          <w:sz w:val="20"/>
          <w:szCs w:val="20"/>
        </w:rPr>
        <w:t xml:space="preserve">14 juin </w:t>
      </w:r>
      <w:r w:rsidR="004B64F3">
        <w:rPr>
          <w:rFonts w:asciiTheme="majorHAnsi" w:hAnsiTheme="majorHAnsi" w:cs="Times New Roman"/>
          <w:b/>
          <w:sz w:val="20"/>
          <w:szCs w:val="20"/>
        </w:rPr>
        <w:t>2016</w:t>
      </w:r>
    </w:p>
    <w:p w14:paraId="2C629C84" w14:textId="43CF55A7" w:rsidR="00B83127" w:rsidRPr="001D2D43" w:rsidRDefault="001807E6" w:rsidP="00B83127">
      <w:pPr>
        <w:widowControl w:val="0"/>
        <w:autoSpaceDE w:val="0"/>
        <w:autoSpaceDN w:val="0"/>
        <w:adjustRightInd w:val="0"/>
        <w:rPr>
          <w:rFonts w:asciiTheme="majorHAnsi" w:hAnsiTheme="majorHAnsi"/>
        </w:rPr>
      </w:pPr>
      <w:r w:rsidRPr="001807E6">
        <w:rPr>
          <w:rFonts w:asciiTheme="majorHAnsi" w:hAnsiTheme="majorHAnsi" w:cs="Times New Roman"/>
          <w:b/>
          <w:sz w:val="20"/>
          <w:szCs w:val="20"/>
        </w:rPr>
        <w:t>« L’épreuve des ambiances urbaines », Jean-Paul THIBAUD,</w:t>
      </w:r>
      <w:r w:rsidRPr="001807E6">
        <w:rPr>
          <w:rFonts w:asciiTheme="majorHAnsi" w:hAnsiTheme="majorHAnsi" w:cs="Times New Roman"/>
          <w:sz w:val="20"/>
          <w:szCs w:val="20"/>
        </w:rPr>
        <w:t xml:space="preserve"> Sociologue</w:t>
      </w:r>
      <w:r w:rsidR="004B64F3">
        <w:rPr>
          <w:rFonts w:asciiTheme="majorHAnsi" w:hAnsiTheme="majorHAnsi" w:cs="Times New Roman"/>
          <w:sz w:val="20"/>
          <w:szCs w:val="20"/>
        </w:rPr>
        <w:t>, Le Cresson/AAU-UMR CNRS 1563</w:t>
      </w:r>
    </w:p>
    <w:p w14:paraId="370C00C9" w14:textId="0D57E82C" w:rsidR="00E44624" w:rsidRPr="001D2D43" w:rsidRDefault="004B64F3" w:rsidP="000802B3">
      <w:pPr>
        <w:jc w:val="center"/>
        <w:rPr>
          <w:rFonts w:asciiTheme="majorHAnsi" w:hAnsiTheme="majorHAnsi"/>
        </w:rPr>
      </w:pPr>
      <w:r>
        <w:rPr>
          <w:rFonts w:asciiTheme="majorHAnsi" w:hAnsiTheme="majorHAnsi"/>
          <w:noProof/>
        </w:rPr>
        <w:drawing>
          <wp:inline distT="0" distB="0" distL="0" distR="0" wp14:anchorId="04BA63B3" wp14:editId="7D8F78EE">
            <wp:extent cx="210608" cy="1062659"/>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64-001-0B-LOGO-300D#2225DD.jpg"/>
                    <pic:cNvPicPr/>
                  </pic:nvPicPr>
                  <pic:blipFill>
                    <a:blip r:embed="rId7">
                      <a:extLst>
                        <a:ext uri="{28A0092B-C50C-407E-A947-70E740481C1C}">
                          <a14:useLocalDpi xmlns:a14="http://schemas.microsoft.com/office/drawing/2010/main" val="0"/>
                        </a:ext>
                      </a:extLst>
                    </a:blip>
                    <a:stretch>
                      <a:fillRect/>
                    </a:stretch>
                  </pic:blipFill>
                  <pic:spPr>
                    <a:xfrm>
                      <a:off x="0" y="0"/>
                      <a:ext cx="242326" cy="1222696"/>
                    </a:xfrm>
                    <a:prstGeom prst="rect">
                      <a:avLst/>
                    </a:prstGeom>
                  </pic:spPr>
                </pic:pic>
              </a:graphicData>
            </a:graphic>
          </wp:inline>
        </w:drawing>
      </w:r>
      <w:r>
        <w:rPr>
          <w:rFonts w:ascii="Times" w:hAnsi="Times"/>
          <w:noProof/>
          <w:sz w:val="20"/>
          <w:szCs w:val="20"/>
        </w:rPr>
        <w:drawing>
          <wp:inline distT="0" distB="0" distL="0" distR="0" wp14:anchorId="041F376E" wp14:editId="3C9E18E7">
            <wp:extent cx="860002" cy="641349"/>
            <wp:effectExtent l="0" t="0" r="3810" b="0"/>
            <wp:docPr id="3" name="Image 3" descr="ogo MCS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o MCSPP"/>
                    <pic:cNvPicPr>
                      <a:picLocks noChangeAspect="1" noChangeArrowheads="1"/>
                    </pic:cNvPicPr>
                  </pic:nvPicPr>
                  <pic:blipFill>
                    <a:blip r:embed="rId8"/>
                    <a:srcRect/>
                    <a:stretch>
                      <a:fillRect/>
                    </a:stretch>
                  </pic:blipFill>
                  <pic:spPr bwMode="auto">
                    <a:xfrm>
                      <a:off x="0" y="0"/>
                      <a:ext cx="892660" cy="665704"/>
                    </a:xfrm>
                    <a:prstGeom prst="rect">
                      <a:avLst/>
                    </a:prstGeom>
                    <a:noFill/>
                    <a:ln w="9525">
                      <a:noFill/>
                      <a:miter lim="800000"/>
                      <a:headEnd/>
                      <a:tailEnd/>
                    </a:ln>
                  </pic:spPr>
                </pic:pic>
              </a:graphicData>
            </a:graphic>
          </wp:inline>
        </w:drawing>
      </w:r>
      <w:r>
        <w:rPr>
          <w:rFonts w:asciiTheme="majorHAnsi" w:hAnsiTheme="majorHAnsi"/>
          <w:noProof/>
        </w:rPr>
        <w:drawing>
          <wp:inline distT="0" distB="0" distL="0" distR="0" wp14:anchorId="182E3AA0" wp14:editId="408BC465">
            <wp:extent cx="445630" cy="659965"/>
            <wp:effectExtent l="0" t="0" r="12065"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vue-logo.jpg"/>
                    <pic:cNvPicPr/>
                  </pic:nvPicPr>
                  <pic:blipFill>
                    <a:blip r:embed="rId9">
                      <a:extLst>
                        <a:ext uri="{28A0092B-C50C-407E-A947-70E740481C1C}">
                          <a14:useLocalDpi xmlns:a14="http://schemas.microsoft.com/office/drawing/2010/main" val="0"/>
                        </a:ext>
                      </a:extLst>
                    </a:blip>
                    <a:stretch>
                      <a:fillRect/>
                    </a:stretch>
                  </pic:blipFill>
                  <pic:spPr>
                    <a:xfrm>
                      <a:off x="0" y="0"/>
                      <a:ext cx="490759" cy="726800"/>
                    </a:xfrm>
                    <a:prstGeom prst="rect">
                      <a:avLst/>
                    </a:prstGeom>
                  </pic:spPr>
                </pic:pic>
              </a:graphicData>
            </a:graphic>
          </wp:inline>
        </w:drawing>
      </w:r>
    </w:p>
    <w:sectPr w:rsidR="00E44624" w:rsidRPr="001D2D43" w:rsidSect="00352DEE">
      <w:headerReference w:type="even" r:id="rId10"/>
      <w:headerReference w:type="default" r:id="rId11"/>
      <w:footerReference w:type="even" r:id="rId12"/>
      <w:footerReference w:type="default" r:id="rId13"/>
      <w:headerReference w:type="first" r:id="rId14"/>
      <w:footerReference w:type="first" r:id="rId15"/>
      <w:pgSz w:w="11901" w:h="16817"/>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9DF7CF" w14:textId="77777777" w:rsidR="00036EF2" w:rsidRDefault="00036EF2" w:rsidP="00624CF1">
      <w:r>
        <w:separator/>
      </w:r>
    </w:p>
  </w:endnote>
  <w:endnote w:type="continuationSeparator" w:id="0">
    <w:p w14:paraId="220A285A" w14:textId="77777777" w:rsidR="00036EF2" w:rsidRDefault="00036EF2" w:rsidP="00624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altName w:val="Calibri"/>
    <w:panose1 w:val="020F0502020204030204"/>
    <w:charset w:val="00"/>
    <w:family w:val="auto"/>
    <w:pitch w:val="variable"/>
    <w:sig w:usb0="E00002FF" w:usb1="4000ACFF" w:usb2="00000001" w:usb3="00000000" w:csb0="0000019F"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930DC" w14:textId="77777777" w:rsidR="004B64F3" w:rsidRDefault="004B64F3">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00032" w14:textId="77777777" w:rsidR="001D2D43" w:rsidRDefault="001D2D43" w:rsidP="00937A07">
    <w:pPr>
      <w:jc w:val="center"/>
      <w:rPr>
        <w:rFonts w:asciiTheme="majorHAnsi" w:hAnsiTheme="majorHAnsi" w:cs="Arial"/>
        <w:b/>
        <w:sz w:val="20"/>
        <w:szCs w:val="20"/>
      </w:rPr>
    </w:pPr>
  </w:p>
  <w:p w14:paraId="4963C886" w14:textId="77777777" w:rsidR="00DD7A9F" w:rsidRPr="00BF1ECB" w:rsidRDefault="00DD7A9F" w:rsidP="00937A07">
    <w:pPr>
      <w:jc w:val="center"/>
      <w:rPr>
        <w:rFonts w:asciiTheme="majorHAnsi" w:hAnsiTheme="majorHAnsi" w:cs="Arial"/>
        <w:b/>
        <w:sz w:val="20"/>
        <w:szCs w:val="20"/>
      </w:rPr>
    </w:pPr>
    <w:r w:rsidRPr="00BF1ECB">
      <w:rPr>
        <w:rFonts w:asciiTheme="majorHAnsi" w:hAnsiTheme="majorHAnsi" w:cs="Arial"/>
        <w:b/>
        <w:sz w:val="20"/>
        <w:szCs w:val="20"/>
      </w:rPr>
      <w:t>Séminaire doctoral « Territoires esthétiques »</w:t>
    </w:r>
  </w:p>
  <w:p w14:paraId="5AC7655C" w14:textId="578FC2CF" w:rsidR="00DD7A9F" w:rsidRDefault="00DD7A9F" w:rsidP="001D2D43">
    <w:pPr>
      <w:jc w:val="center"/>
      <w:rPr>
        <w:rFonts w:asciiTheme="majorHAnsi" w:hAnsiTheme="majorHAnsi" w:cs="Arial"/>
        <w:sz w:val="20"/>
        <w:szCs w:val="20"/>
      </w:rPr>
    </w:pPr>
    <w:r w:rsidRPr="00BF1ECB">
      <w:rPr>
        <w:rFonts w:asciiTheme="majorHAnsi" w:hAnsiTheme="majorHAnsi" w:cs="Arial"/>
        <w:sz w:val="20"/>
        <w:szCs w:val="20"/>
      </w:rPr>
      <w:t xml:space="preserve">Martine </w:t>
    </w:r>
    <w:r w:rsidRPr="0006277D">
      <w:rPr>
        <w:rFonts w:asciiTheme="majorHAnsi" w:hAnsiTheme="majorHAnsi" w:cs="Arial"/>
        <w:b/>
        <w:sz w:val="18"/>
        <w:szCs w:val="20"/>
      </w:rPr>
      <w:t>BOUCHIER</w:t>
    </w:r>
    <w:r w:rsidRPr="00BF1ECB">
      <w:rPr>
        <w:rFonts w:asciiTheme="majorHAnsi" w:hAnsiTheme="majorHAnsi" w:cs="Arial"/>
        <w:sz w:val="20"/>
        <w:szCs w:val="20"/>
      </w:rPr>
      <w:t xml:space="preserve"> (ENSAPV et ED 395)</w:t>
    </w:r>
    <w:r w:rsidR="001D2D43">
      <w:rPr>
        <w:rFonts w:asciiTheme="majorHAnsi" w:hAnsiTheme="majorHAnsi" w:cs="Arial"/>
        <w:sz w:val="20"/>
        <w:szCs w:val="20"/>
      </w:rPr>
      <w:t xml:space="preserve"> &amp; </w:t>
    </w:r>
    <w:r w:rsidRPr="00BF1ECB">
      <w:rPr>
        <w:rFonts w:asciiTheme="majorHAnsi" w:hAnsiTheme="majorHAnsi" w:cs="Arial"/>
        <w:sz w:val="20"/>
        <w:szCs w:val="20"/>
      </w:rPr>
      <w:t xml:space="preserve">Dominique </w:t>
    </w:r>
    <w:r w:rsidRPr="0006277D">
      <w:rPr>
        <w:rFonts w:asciiTheme="majorHAnsi" w:hAnsiTheme="majorHAnsi" w:cs="Arial"/>
        <w:b/>
        <w:sz w:val="18"/>
        <w:szCs w:val="20"/>
      </w:rPr>
      <w:t xml:space="preserve">DEHAIS </w:t>
    </w:r>
    <w:r w:rsidRPr="00BF1ECB">
      <w:rPr>
        <w:rFonts w:asciiTheme="majorHAnsi" w:hAnsiTheme="majorHAnsi" w:cs="Arial"/>
        <w:sz w:val="20"/>
        <w:szCs w:val="20"/>
      </w:rPr>
      <w:t>(ENSAN)</w:t>
    </w:r>
  </w:p>
  <w:p w14:paraId="68404D57" w14:textId="366409F2" w:rsidR="00DD7A9F" w:rsidRPr="0006277D" w:rsidRDefault="00DD7A9F" w:rsidP="00937A07">
    <w:pPr>
      <w:jc w:val="center"/>
      <w:rPr>
        <w:rFonts w:asciiTheme="majorHAnsi" w:hAnsiTheme="majorHAnsi" w:cs="Arial"/>
        <w:b/>
        <w:sz w:val="20"/>
        <w:szCs w:val="20"/>
      </w:rPr>
    </w:pPr>
    <w:r w:rsidRPr="0006277D">
      <w:rPr>
        <w:rFonts w:asciiTheme="majorHAnsi" w:hAnsiTheme="majorHAnsi" w:cs="Arial"/>
        <w:b/>
        <w:sz w:val="20"/>
        <w:szCs w:val="20"/>
      </w:rPr>
      <w:t>www.territoiresthetiques.com</w:t>
    </w:r>
  </w:p>
  <w:p w14:paraId="0CA08705" w14:textId="77777777" w:rsidR="00DD7A9F" w:rsidRDefault="00DD7A9F">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2B18D" w14:textId="77777777" w:rsidR="004B64F3" w:rsidRDefault="004B64F3">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0F3B93" w14:textId="77777777" w:rsidR="00036EF2" w:rsidRDefault="00036EF2" w:rsidP="00624CF1">
      <w:r>
        <w:separator/>
      </w:r>
    </w:p>
  </w:footnote>
  <w:footnote w:type="continuationSeparator" w:id="0">
    <w:p w14:paraId="0B29F88B" w14:textId="77777777" w:rsidR="00036EF2" w:rsidRDefault="00036EF2" w:rsidP="00624C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7E731" w14:textId="77777777" w:rsidR="004B64F3" w:rsidRDefault="004B64F3">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43FD0" w14:textId="7D0A66CB" w:rsidR="00DD7A9F" w:rsidRPr="00937A07" w:rsidRDefault="006C11EA" w:rsidP="00937A07">
    <w:pPr>
      <w:pStyle w:val="En-tte"/>
      <w:jc w:val="center"/>
    </w:pPr>
    <w:r>
      <w:rPr>
        <w:noProof/>
      </w:rPr>
      <w:drawing>
        <wp:inline distT="0" distB="0" distL="0" distR="0" wp14:anchorId="13167707" wp14:editId="7D454B48">
          <wp:extent cx="792268" cy="11204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terest mini.jpg"/>
                  <pic:cNvPicPr/>
                </pic:nvPicPr>
                <pic:blipFill>
                  <a:blip r:embed="rId1">
                    <a:extLst>
                      <a:ext uri="{28A0092B-C50C-407E-A947-70E740481C1C}">
                        <a14:useLocalDpi xmlns:a14="http://schemas.microsoft.com/office/drawing/2010/main" val="0"/>
                      </a:ext>
                    </a:extLst>
                  </a:blip>
                  <a:stretch>
                    <a:fillRect/>
                  </a:stretch>
                </pic:blipFill>
                <pic:spPr>
                  <a:xfrm>
                    <a:off x="0" y="0"/>
                    <a:ext cx="809118" cy="1144280"/>
                  </a:xfrm>
                  <a:prstGeom prst="rect">
                    <a:avLst/>
                  </a:prstGeom>
                </pic:spPr>
              </pic:pic>
            </a:graphicData>
          </a:graphic>
        </wp:inline>
      </w:drawing>
    </w:r>
    <w:bookmarkStart w:id="0" w:name="_GoBack"/>
    <w:bookmarkEnd w:id="0"/>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FDB6A" w14:textId="77777777" w:rsidR="004B64F3" w:rsidRDefault="004B64F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624"/>
    <w:rsid w:val="00015391"/>
    <w:rsid w:val="00036EF2"/>
    <w:rsid w:val="000454B4"/>
    <w:rsid w:val="0006277D"/>
    <w:rsid w:val="000802B3"/>
    <w:rsid w:val="000B6123"/>
    <w:rsid w:val="000E129A"/>
    <w:rsid w:val="001807E6"/>
    <w:rsid w:val="001D2D43"/>
    <w:rsid w:val="002A66FE"/>
    <w:rsid w:val="002E5E92"/>
    <w:rsid w:val="00310DD5"/>
    <w:rsid w:val="00352DEE"/>
    <w:rsid w:val="00384036"/>
    <w:rsid w:val="00414C70"/>
    <w:rsid w:val="004B64F3"/>
    <w:rsid w:val="004E464D"/>
    <w:rsid w:val="005D40B5"/>
    <w:rsid w:val="00624CF1"/>
    <w:rsid w:val="006A06B3"/>
    <w:rsid w:val="006C11EA"/>
    <w:rsid w:val="006C337E"/>
    <w:rsid w:val="006D35EC"/>
    <w:rsid w:val="007860C3"/>
    <w:rsid w:val="008A30DE"/>
    <w:rsid w:val="00937A07"/>
    <w:rsid w:val="00944297"/>
    <w:rsid w:val="009610C1"/>
    <w:rsid w:val="00964C20"/>
    <w:rsid w:val="00976549"/>
    <w:rsid w:val="009B47AF"/>
    <w:rsid w:val="009E0811"/>
    <w:rsid w:val="00A82936"/>
    <w:rsid w:val="00B5318F"/>
    <w:rsid w:val="00B612F7"/>
    <w:rsid w:val="00B71EDA"/>
    <w:rsid w:val="00B83127"/>
    <w:rsid w:val="00BB344B"/>
    <w:rsid w:val="00BF1ECB"/>
    <w:rsid w:val="00C91F25"/>
    <w:rsid w:val="00CA24B3"/>
    <w:rsid w:val="00D808D8"/>
    <w:rsid w:val="00DC61D5"/>
    <w:rsid w:val="00DD7A9F"/>
    <w:rsid w:val="00E1441E"/>
    <w:rsid w:val="00E22933"/>
    <w:rsid w:val="00E44624"/>
    <w:rsid w:val="00E96DA4"/>
    <w:rsid w:val="00F44DCF"/>
    <w:rsid w:val="00F61060"/>
    <w:rsid w:val="00F72C5C"/>
    <w:rsid w:val="00FD51C4"/>
    <w:rsid w:val="00FF186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2715F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624"/>
  </w:style>
  <w:style w:type="paragraph" w:styleId="Titre1">
    <w:name w:val="heading 1"/>
    <w:basedOn w:val="Normal"/>
    <w:next w:val="Normal"/>
    <w:link w:val="Titre1Car"/>
    <w:qFormat/>
    <w:rsid w:val="001D2D43"/>
    <w:pPr>
      <w:keepNext/>
      <w:spacing w:before="240" w:after="60"/>
      <w:outlineLvl w:val="0"/>
    </w:pPr>
    <w:rPr>
      <w:rFonts w:ascii="Arial" w:eastAsia="Times New Roman" w:hAnsi="Arial" w:cs="Times New Roman"/>
      <w:b/>
      <w:kern w:val="28"/>
      <w:sz w:val="2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44624"/>
    <w:rPr>
      <w:rFonts w:eastAsiaTheme="minorHAns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624CF1"/>
    <w:pPr>
      <w:tabs>
        <w:tab w:val="center" w:pos="4536"/>
        <w:tab w:val="right" w:pos="9072"/>
      </w:tabs>
    </w:pPr>
  </w:style>
  <w:style w:type="character" w:customStyle="1" w:styleId="En-tteCar">
    <w:name w:val="En-tête Car"/>
    <w:basedOn w:val="Policepardfaut"/>
    <w:link w:val="En-tte"/>
    <w:uiPriority w:val="99"/>
    <w:rsid w:val="00624CF1"/>
  </w:style>
  <w:style w:type="paragraph" w:styleId="Pieddepage">
    <w:name w:val="footer"/>
    <w:basedOn w:val="Normal"/>
    <w:link w:val="PieddepageCar"/>
    <w:uiPriority w:val="99"/>
    <w:unhideWhenUsed/>
    <w:rsid w:val="00624CF1"/>
    <w:pPr>
      <w:tabs>
        <w:tab w:val="center" w:pos="4536"/>
        <w:tab w:val="right" w:pos="9072"/>
      </w:tabs>
    </w:pPr>
  </w:style>
  <w:style w:type="character" w:customStyle="1" w:styleId="PieddepageCar">
    <w:name w:val="Pied de page Car"/>
    <w:basedOn w:val="Policepardfaut"/>
    <w:link w:val="Pieddepage"/>
    <w:uiPriority w:val="99"/>
    <w:rsid w:val="00624CF1"/>
  </w:style>
  <w:style w:type="paragraph" w:styleId="Textedebulles">
    <w:name w:val="Balloon Text"/>
    <w:basedOn w:val="Normal"/>
    <w:link w:val="TextedebullesCar"/>
    <w:uiPriority w:val="99"/>
    <w:semiHidden/>
    <w:unhideWhenUsed/>
    <w:rsid w:val="00F44DC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44DCF"/>
    <w:rPr>
      <w:rFonts w:ascii="Lucida Grande" w:hAnsi="Lucida Grande" w:cs="Lucida Grande"/>
      <w:sz w:val="18"/>
      <w:szCs w:val="18"/>
    </w:rPr>
  </w:style>
  <w:style w:type="character" w:customStyle="1" w:styleId="Titre1Car">
    <w:name w:val="Titre 1 Car"/>
    <w:basedOn w:val="Policepardfaut"/>
    <w:link w:val="Titre1"/>
    <w:rsid w:val="001D2D43"/>
    <w:rPr>
      <w:rFonts w:ascii="Arial" w:eastAsia="Times New Roman" w:hAnsi="Arial" w:cs="Times New Roman"/>
      <w:b/>
      <w:kern w:val="28"/>
      <w:sz w:val="28"/>
      <w:szCs w:val="20"/>
    </w:rPr>
  </w:style>
  <w:style w:type="paragraph" w:styleId="Sansinterligne">
    <w:name w:val="No Spacing"/>
    <w:autoRedefine/>
    <w:uiPriority w:val="1"/>
    <w:qFormat/>
    <w:rsid w:val="00E1441E"/>
    <w:pPr>
      <w:spacing w:line="276" w:lineRule="auto"/>
    </w:pPr>
    <w:rPr>
      <w:rFonts w:ascii="Arial" w:eastAsiaTheme="minorHAnsi" w:hAnsi="Arial" w:cs="Arial"/>
      <w:sz w:val="28"/>
      <w:szCs w:val="28"/>
      <w:lang w:eastAsia="en-US"/>
    </w:rPr>
  </w:style>
  <w:style w:type="paragraph" w:customStyle="1" w:styleId="Default">
    <w:name w:val="Default"/>
    <w:rsid w:val="00E1441E"/>
    <w:pPr>
      <w:widowControl w:val="0"/>
      <w:autoSpaceDE w:val="0"/>
      <w:autoSpaceDN w:val="0"/>
      <w:adjustRightInd w:val="0"/>
    </w:pPr>
    <w:rPr>
      <w:rFonts w:ascii="Calibri" w:hAnsi="Calibri" w:cs="Calibri"/>
      <w:color w:val="000000"/>
    </w:rPr>
  </w:style>
  <w:style w:type="paragraph" w:styleId="Notedebasdepage">
    <w:name w:val="footnote text"/>
    <w:basedOn w:val="Normal"/>
    <w:link w:val="NotedebasdepageCar"/>
    <w:autoRedefine/>
    <w:uiPriority w:val="99"/>
    <w:unhideWhenUsed/>
    <w:qFormat/>
    <w:rsid w:val="002A66FE"/>
    <w:pPr>
      <w:jc w:val="both"/>
    </w:pPr>
    <w:rPr>
      <w:sz w:val="18"/>
      <w:lang w:eastAsia="en-US"/>
    </w:rPr>
  </w:style>
  <w:style w:type="character" w:customStyle="1" w:styleId="NotedebasdepageCar">
    <w:name w:val="Note de bas de page Car"/>
    <w:basedOn w:val="Policepardfaut"/>
    <w:link w:val="Notedebasdepage"/>
    <w:uiPriority w:val="99"/>
    <w:rsid w:val="002A66FE"/>
    <w:rPr>
      <w:sz w:val="18"/>
      <w:lang w:eastAsia="en-US"/>
    </w:rPr>
  </w:style>
  <w:style w:type="paragraph" w:customStyle="1" w:styleId="notesbdpdtx">
    <w:name w:val="notes bdp dtx"/>
    <w:basedOn w:val="Normal"/>
    <w:autoRedefine/>
    <w:qFormat/>
    <w:rsid w:val="002A66FE"/>
    <w:pPr>
      <w:jc w:val="both"/>
    </w:pPr>
    <w:rPr>
      <w:rFonts w:ascii="Calibri" w:eastAsia="Calibri" w:hAnsi="Calibri" w:cs="Times New Roman"/>
      <w:sz w:val="18"/>
      <w:szCs w:val="18"/>
      <w:lang w:eastAsia="en-US"/>
    </w:rPr>
  </w:style>
  <w:style w:type="character" w:customStyle="1" w:styleId="text">
    <w:name w:val="text"/>
    <w:basedOn w:val="Policepardfaut"/>
    <w:rsid w:val="002A6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eg"/><Relationship Id="rId9" Type="http://schemas.openxmlformats.org/officeDocument/2006/relationships/image" Target="media/image3.jpg"/><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3A5A5-B7AF-5B46-A475-16CEE4F9C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Pages>
  <Words>938</Words>
  <Characters>5159</Characters>
  <Application>Microsoft Macintosh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 BOUCHIER</dc:creator>
  <cp:keywords/>
  <dc:description/>
  <cp:lastModifiedBy>Utilisateur de Microsoft Office</cp:lastModifiedBy>
  <cp:revision>6</cp:revision>
  <cp:lastPrinted>2016-04-12T08:26:00Z</cp:lastPrinted>
  <dcterms:created xsi:type="dcterms:W3CDTF">2016-04-11T14:03:00Z</dcterms:created>
  <dcterms:modified xsi:type="dcterms:W3CDTF">2016-04-12T10:17:00Z</dcterms:modified>
</cp:coreProperties>
</file>